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170ABC">
      <w:pPr>
        <w:pStyle w:val="4"/>
        <w:spacing w:after="0" w:line="360" w:lineRule="auto"/>
        <w:jc w:val="center"/>
        <w:rPr>
          <w:rFonts w:hint="eastAsia" w:ascii="微软雅黑" w:hAnsi="微软雅黑" w:eastAsia="微软雅黑" w:cs="微软雅黑"/>
          <w:b/>
          <w:bCs/>
        </w:rPr>
      </w:pPr>
      <w:r>
        <w:rPr>
          <w:rFonts w:hint="eastAsia" w:ascii="微软雅黑" w:hAnsi="微软雅黑" w:eastAsia="微软雅黑" w:cs="微软雅黑"/>
          <w:b/>
          <w:bCs/>
          <w:color w:val="000000"/>
          <w:sz w:val="28"/>
          <w:szCs w:val="28"/>
        </w:rPr>
        <w:t>第二节　有性生殖</w:t>
      </w:r>
    </w:p>
    <w:p w14:paraId="34409887">
      <w:pPr>
        <w:pStyle w:val="4"/>
        <w:spacing w:after="0" w:line="360" w:lineRule="auto"/>
      </w:pPr>
      <w:r>
        <w:drawing>
          <wp:inline distT="0" distB="0" distL="0" distR="0">
            <wp:extent cx="1189990" cy="228600"/>
            <wp:effectExtent l="0" t="0" r="10160" b="0"/>
            <wp:docPr id="9" name="图片 3" descr="YTImage素养目标.tif&amp;9&amp;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descr="YTImage素养目标.tif&amp;9&amp;1-1$"/>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1190244" cy="228600"/>
                    </a:xfrm>
                    <a:prstGeom prst="rect">
                      <a:avLst/>
                    </a:prstGeom>
                  </pic:spPr>
                </pic:pic>
              </a:graphicData>
            </a:graphic>
          </wp:inline>
        </w:drawing>
      </w:r>
    </w:p>
    <w:p w14:paraId="33B550F3">
      <w:pPr>
        <w:pStyle w:val="4"/>
        <w:spacing w:after="0" w:line="360" w:lineRule="auto"/>
      </w:pPr>
      <w:r>
        <w:rPr>
          <w:rFonts w:hint="eastAsia" w:ascii="Times New Roman" w:hAnsi="Times New Roman"/>
          <w:color w:val="000000"/>
          <w:sz w:val="28"/>
          <w:szCs w:val="28"/>
        </w:rPr>
        <w:t>1</w:t>
      </w:r>
      <w:r>
        <w:rPr>
          <w:rFonts w:hint="eastAsia" w:ascii="Times New Roman" w:hAnsi="Times New Roman" w:eastAsia="宋体"/>
          <w:color w:val="000000"/>
          <w:sz w:val="28"/>
          <w:szCs w:val="28"/>
        </w:rPr>
        <w:t>.</w:t>
      </w:r>
      <w:r>
        <w:rPr>
          <w:rFonts w:hint="eastAsia" w:ascii="Times New Roman" w:hAnsi="Times New Roman" w:eastAsia="黑体"/>
          <w:b/>
          <w:color w:val="000000"/>
          <w:sz w:val="28"/>
          <w:szCs w:val="28"/>
        </w:rPr>
        <w:t>生命观念：</w:t>
      </w:r>
      <w:r>
        <w:rPr>
          <w:rFonts w:hint="eastAsia" w:ascii="Times New Roman" w:hAnsi="Times New Roman" w:eastAsia="宋体"/>
          <w:color w:val="000000"/>
          <w:sz w:val="28"/>
          <w:szCs w:val="28"/>
        </w:rPr>
        <w:t>从宏观上认识有性生殖的现象和过程，从微观上理解两性生殖细胞结合及遗传物质融合的本质。</w:t>
      </w:r>
    </w:p>
    <w:p w14:paraId="34A2C68E">
      <w:pPr>
        <w:pStyle w:val="4"/>
        <w:spacing w:after="0" w:line="360" w:lineRule="auto"/>
      </w:pPr>
      <w:r>
        <w:rPr>
          <w:rFonts w:hint="eastAsia" w:ascii="Times New Roman" w:hAnsi="Times New Roman" w:eastAsia="宋体"/>
          <w:color w:val="000000"/>
          <w:sz w:val="28"/>
          <w:szCs w:val="28"/>
        </w:rPr>
        <w:t>2.</w:t>
      </w:r>
      <w:r>
        <w:rPr>
          <w:rFonts w:hint="eastAsia" w:ascii="Times New Roman" w:hAnsi="Times New Roman" w:eastAsia="黑体"/>
          <w:b/>
          <w:color w:val="000000"/>
          <w:sz w:val="28"/>
          <w:szCs w:val="28"/>
        </w:rPr>
        <w:t>科学思维：</w:t>
      </w:r>
      <w:r>
        <w:rPr>
          <w:rFonts w:hint="eastAsia" w:ascii="Times New Roman" w:hAnsi="Times New Roman" w:eastAsia="宋体"/>
          <w:color w:val="000000"/>
          <w:sz w:val="28"/>
          <w:szCs w:val="28"/>
        </w:rPr>
        <w:t>通过对比有性生殖和无性生殖、不同动物受精方式、动植物受精卵发育方式等，培养逻辑思维和归纳总结能力。</w:t>
      </w:r>
    </w:p>
    <w:p w14:paraId="235D3A3E">
      <w:pPr>
        <w:pStyle w:val="4"/>
        <w:spacing w:after="0" w:line="360" w:lineRule="auto"/>
      </w:pPr>
      <w:r>
        <w:rPr>
          <w:rFonts w:hint="eastAsia" w:ascii="Times New Roman" w:hAnsi="Times New Roman" w:eastAsia="宋体"/>
          <w:color w:val="000000"/>
          <w:sz w:val="28"/>
          <w:szCs w:val="28"/>
        </w:rPr>
        <w:t>3.</w:t>
      </w:r>
      <w:r>
        <w:rPr>
          <w:rFonts w:hint="eastAsia" w:ascii="Times New Roman" w:hAnsi="Times New Roman" w:eastAsia="黑体"/>
          <w:b/>
          <w:color w:val="000000"/>
          <w:sz w:val="28"/>
          <w:szCs w:val="28"/>
        </w:rPr>
        <w:t>探究实践：</w:t>
      </w:r>
      <w:r>
        <w:rPr>
          <w:rFonts w:hint="eastAsia" w:ascii="Times New Roman" w:hAnsi="Times New Roman" w:eastAsia="宋体"/>
          <w:color w:val="000000"/>
          <w:sz w:val="28"/>
          <w:szCs w:val="28"/>
        </w:rPr>
        <w:t>通过观察鸡卵结构的实验，提高动手能力和探究能力，培养严谨的科学态度。</w:t>
      </w:r>
    </w:p>
    <w:p w14:paraId="04474155">
      <w:pPr>
        <w:pStyle w:val="4"/>
        <w:spacing w:after="0" w:line="360" w:lineRule="auto"/>
      </w:pPr>
      <w:r>
        <w:rPr>
          <w:rFonts w:hint="eastAsia" w:ascii="Times New Roman" w:hAnsi="Times New Roman" w:eastAsia="宋体"/>
          <w:color w:val="000000"/>
          <w:sz w:val="28"/>
          <w:szCs w:val="28"/>
        </w:rPr>
        <w:t>4.</w:t>
      </w:r>
      <w:r>
        <w:rPr>
          <w:rFonts w:hint="eastAsia" w:ascii="Times New Roman" w:hAnsi="Times New Roman" w:eastAsia="黑体"/>
          <w:b/>
          <w:color w:val="000000"/>
          <w:sz w:val="28"/>
          <w:szCs w:val="28"/>
        </w:rPr>
        <w:t>态度责任：</w:t>
      </w:r>
      <w:r>
        <w:rPr>
          <w:rFonts w:hint="eastAsia" w:ascii="Times New Roman" w:hAnsi="Times New Roman" w:eastAsia="宋体"/>
          <w:color w:val="000000"/>
          <w:sz w:val="28"/>
          <w:szCs w:val="28"/>
        </w:rPr>
        <w:t>通过了解生物的繁殖情况，增强保护生物多样性的意识。</w:t>
      </w:r>
    </w:p>
    <w:p w14:paraId="68B9BEC7">
      <w:pPr>
        <w:pStyle w:val="4"/>
        <w:spacing w:after="0" w:line="360" w:lineRule="auto"/>
      </w:pPr>
      <w:r>
        <w:drawing>
          <wp:inline distT="0" distB="0" distL="0" distR="0">
            <wp:extent cx="1353185" cy="228600"/>
            <wp:effectExtent l="0" t="0" r="18415" b="0"/>
            <wp:docPr id="10" name="图片 3" descr="YTImage教学重难点.tif&amp;10&amp;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descr="YTImage教学重难点.tif&amp;10&amp;1-1$"/>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1353312" cy="228600"/>
                    </a:xfrm>
                    <a:prstGeom prst="rect">
                      <a:avLst/>
                    </a:prstGeom>
                  </pic:spPr>
                </pic:pic>
              </a:graphicData>
            </a:graphic>
          </wp:inline>
        </w:drawing>
      </w:r>
    </w:p>
    <w:p w14:paraId="1FD8B699">
      <w:pPr>
        <w:pStyle w:val="4"/>
        <w:spacing w:after="0" w:line="360" w:lineRule="auto"/>
      </w:pPr>
      <w:r>
        <w:rPr>
          <w:rFonts w:hint="eastAsia" w:ascii="Times New Roman" w:hAnsi="Times New Roman" w:eastAsia="宋体"/>
          <w:color w:val="000000"/>
          <w:sz w:val="28"/>
          <w:szCs w:val="28"/>
        </w:rPr>
        <w:t>1.</w:t>
      </w:r>
      <w:r>
        <w:rPr>
          <w:rFonts w:hint="eastAsia" w:ascii="Times New Roman" w:hAnsi="Times New Roman" w:eastAsia="黑体"/>
          <w:b/>
          <w:color w:val="000000"/>
          <w:sz w:val="28"/>
          <w:szCs w:val="28"/>
        </w:rPr>
        <w:t>教学重点：</w:t>
      </w:r>
    </w:p>
    <w:p w14:paraId="523CC459">
      <w:pPr>
        <w:pStyle w:val="4"/>
        <w:spacing w:after="0" w:line="360" w:lineRule="auto"/>
      </w:pPr>
      <w:r>
        <w:rPr>
          <w:rFonts w:hint="eastAsia" w:ascii="Times New Roman" w:hAnsi="Times New Roman" w:eastAsia="宋体"/>
          <w:color w:val="000000"/>
          <w:sz w:val="28"/>
          <w:szCs w:val="28"/>
        </w:rPr>
        <w:t>（</w:t>
      </w:r>
      <w:r>
        <w:rPr>
          <w:rFonts w:hint="eastAsia" w:ascii="Times New Roman" w:hAnsi="Times New Roman"/>
          <w:color w:val="000000"/>
          <w:sz w:val="28"/>
          <w:szCs w:val="28"/>
        </w:rPr>
        <w:t>1</w:t>
      </w:r>
      <w:r>
        <w:rPr>
          <w:rFonts w:hint="eastAsia" w:ascii="Times New Roman" w:hAnsi="Times New Roman" w:eastAsia="宋体"/>
          <w:color w:val="000000"/>
          <w:sz w:val="28"/>
          <w:szCs w:val="28"/>
        </w:rPr>
        <w:t>）掌握生物有性生殖的概念内涵，明确其“融合双亲遗传物质”的核心特点。</w:t>
      </w:r>
    </w:p>
    <w:p w14:paraId="07A11781">
      <w:pPr>
        <w:pStyle w:val="4"/>
        <w:spacing w:after="0" w:line="360" w:lineRule="auto"/>
      </w:pPr>
      <w:r>
        <w:rPr>
          <w:rFonts w:hint="eastAsia" w:ascii="Times New Roman" w:hAnsi="Times New Roman" w:eastAsia="宋体"/>
          <w:color w:val="000000"/>
          <w:sz w:val="28"/>
          <w:szCs w:val="28"/>
        </w:rPr>
        <w:t>（2）能清晰描述动物有性生殖的典型方式（体内受精与体外受精）的过程差异。</w:t>
      </w:r>
    </w:p>
    <w:p w14:paraId="35E3F55A">
      <w:pPr>
        <w:pStyle w:val="4"/>
        <w:spacing w:after="0" w:line="360" w:lineRule="auto"/>
      </w:pPr>
      <w:r>
        <w:rPr>
          <w:rFonts w:hint="eastAsia" w:ascii="Times New Roman" w:hAnsi="Times New Roman" w:eastAsia="宋体"/>
          <w:color w:val="000000"/>
          <w:sz w:val="28"/>
          <w:szCs w:val="28"/>
        </w:rPr>
        <w:t>（3）通过对比动植物受精卵发育为幼体的路径，系统掌握动植物受精卵发育方式的本质区别与适应价值。</w:t>
      </w:r>
    </w:p>
    <w:p w14:paraId="78527DC1">
      <w:pPr>
        <w:pStyle w:val="4"/>
        <w:spacing w:after="0" w:line="360" w:lineRule="auto"/>
      </w:pPr>
      <w:r>
        <w:rPr>
          <w:rFonts w:hint="eastAsia" w:ascii="Times New Roman" w:hAnsi="Times New Roman" w:eastAsia="宋体"/>
          <w:color w:val="000000"/>
          <w:sz w:val="28"/>
          <w:szCs w:val="28"/>
        </w:rPr>
        <w:t>2.</w:t>
      </w:r>
      <w:r>
        <w:rPr>
          <w:rFonts w:hint="eastAsia" w:ascii="Times New Roman" w:hAnsi="Times New Roman" w:eastAsia="黑体"/>
          <w:b/>
          <w:color w:val="000000"/>
          <w:sz w:val="28"/>
          <w:szCs w:val="28"/>
        </w:rPr>
        <w:t>教学难点：</w:t>
      </w:r>
      <w:r>
        <w:rPr>
          <w:rFonts w:hint="eastAsia" w:ascii="Times New Roman" w:hAnsi="Times New Roman" w:eastAsia="宋体"/>
          <w:color w:val="000000"/>
          <w:sz w:val="28"/>
          <w:szCs w:val="28"/>
        </w:rPr>
        <w:t>通过对比无性生殖与有性生殖的遗传、后代多样性等，理解有性生殖在生物适应环境、物种繁衍及人类品种培育中的关键意义。</w:t>
      </w:r>
    </w:p>
    <w:p w14:paraId="23C167D6">
      <w:pPr>
        <w:pStyle w:val="4"/>
        <w:spacing w:after="0" w:line="360" w:lineRule="auto"/>
      </w:pPr>
      <w:r>
        <w:drawing>
          <wp:inline distT="0" distB="0" distL="0" distR="0">
            <wp:extent cx="1189990" cy="228600"/>
            <wp:effectExtent l="0" t="0" r="10160" b="0"/>
            <wp:docPr id="11" name="图片 3" descr="YTImage教学过程.tif&amp;11&amp;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descr="YTImage教学过程.tif&amp;11&amp;1-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1190244" cy="228600"/>
                    </a:xfrm>
                    <a:prstGeom prst="rect">
                      <a:avLst/>
                    </a:prstGeom>
                  </pic:spPr>
                </pic:pic>
              </a:graphicData>
            </a:graphic>
          </wp:inline>
        </w:drawing>
      </w:r>
    </w:p>
    <w:tbl>
      <w:tblPr>
        <w:tblStyle w:val="2"/>
        <w:tblW w:w="5000" w:type="pct"/>
        <w:tblCaption w:val="表格标题"/>
        <w:tblDescription w:val="表格说明"/>
        <w:tblInd w:w="0" w:type="dxa"/>
        <w:tblBorders>
          <w:top w:val="single" w:color="FF00FF" w:sz="4" w:space="0"/>
          <w:left w:val="single" w:color="FF00FF" w:sz="4" w:space="0"/>
          <w:bottom w:val="single" w:color="FF00FF" w:sz="4" w:space="0"/>
          <w:right w:val="single" w:color="FF00FF" w:sz="4" w:space="0"/>
          <w:insideH w:val="single" w:color="FF00FF" w:sz="4" w:space="0"/>
          <w:insideV w:val="single" w:color="FF00FF" w:sz="4" w:space="0"/>
        </w:tblBorders>
        <w:tblLayout w:type="fixed"/>
        <w:tblCellMar>
          <w:top w:w="0" w:type="dxa"/>
          <w:left w:w="108" w:type="dxa"/>
          <w:bottom w:w="0" w:type="dxa"/>
          <w:right w:w="108" w:type="dxa"/>
        </w:tblCellMar>
      </w:tblPr>
      <w:tblGrid>
        <w:gridCol w:w="897"/>
        <w:gridCol w:w="6425"/>
        <w:gridCol w:w="2641"/>
      </w:tblGrid>
      <w:tr w14:paraId="0DA0C570">
        <w:tblPrEx>
          <w:tblBorders>
            <w:top w:val="single" w:color="FF00FF" w:sz="4" w:space="0"/>
            <w:left w:val="single" w:color="FF00FF" w:sz="4" w:space="0"/>
            <w:bottom w:val="single" w:color="FF00FF" w:sz="4" w:space="0"/>
            <w:right w:val="single" w:color="FF00FF" w:sz="4" w:space="0"/>
            <w:insideH w:val="single" w:color="FF00FF" w:sz="4" w:space="0"/>
            <w:insideV w:val="single" w:color="FF00FF" w:sz="4" w:space="0"/>
          </w:tblBorders>
          <w:tblCellMar>
            <w:top w:w="0" w:type="dxa"/>
            <w:left w:w="108" w:type="dxa"/>
            <w:bottom w:w="0" w:type="dxa"/>
            <w:right w:w="108" w:type="dxa"/>
          </w:tblCellMar>
        </w:tblPrEx>
        <w:tc>
          <w:tcPr>
            <w:tcW w:w="450" w:type="pct"/>
            <w:vAlign w:val="center"/>
          </w:tcPr>
          <w:p w14:paraId="6754EAE6">
            <w:pPr>
              <w:jc w:val="center"/>
              <w:rPr>
                <w:rFonts w:hint="eastAsia"/>
              </w:rPr>
            </w:pPr>
            <w:r>
              <w:rPr>
                <w:rFonts w:hint="eastAsia" w:ascii="Times New Roman" w:hAnsi="Times New Roman" w:eastAsia="黑体"/>
                <w:b/>
                <w:color w:val="000000"/>
                <w:sz w:val="28"/>
                <w:szCs w:val="28"/>
              </w:rPr>
              <w:t>教学环节</w:t>
            </w:r>
          </w:p>
        </w:tc>
        <w:tc>
          <w:tcPr>
            <w:tcW w:w="3224" w:type="pct"/>
            <w:vAlign w:val="center"/>
          </w:tcPr>
          <w:p w14:paraId="4AABBACE">
            <w:pPr>
              <w:jc w:val="center"/>
              <w:rPr>
                <w:rFonts w:hint="eastAsia"/>
              </w:rPr>
            </w:pPr>
            <w:r>
              <w:rPr>
                <w:rFonts w:hint="eastAsia" w:ascii="Times New Roman" w:hAnsi="Times New Roman" w:eastAsia="黑体"/>
                <w:b/>
                <w:color w:val="000000"/>
                <w:sz w:val="28"/>
                <w:szCs w:val="28"/>
              </w:rPr>
              <w:t>教师活动</w:t>
            </w:r>
          </w:p>
        </w:tc>
        <w:tc>
          <w:tcPr>
            <w:tcW w:w="1325" w:type="pct"/>
            <w:vAlign w:val="center"/>
          </w:tcPr>
          <w:p w14:paraId="0B56A47B">
            <w:pPr>
              <w:jc w:val="center"/>
              <w:rPr>
                <w:rFonts w:hint="eastAsia"/>
              </w:rPr>
            </w:pPr>
            <w:r>
              <w:rPr>
                <w:rFonts w:hint="eastAsia" w:ascii="Times New Roman" w:hAnsi="Times New Roman" w:eastAsia="黑体"/>
                <w:b/>
                <w:color w:val="000000"/>
                <w:sz w:val="28"/>
                <w:szCs w:val="28"/>
              </w:rPr>
              <w:t>学生活动</w:t>
            </w:r>
          </w:p>
        </w:tc>
      </w:tr>
      <w:tr w14:paraId="4C4561B0">
        <w:tblPrEx>
          <w:tblBorders>
            <w:top w:val="single" w:color="FF00FF" w:sz="4" w:space="0"/>
            <w:left w:val="single" w:color="FF00FF" w:sz="4" w:space="0"/>
            <w:bottom w:val="single" w:color="FF00FF" w:sz="4" w:space="0"/>
            <w:right w:val="single" w:color="FF00FF" w:sz="4" w:space="0"/>
            <w:insideH w:val="single" w:color="FF00FF" w:sz="4" w:space="0"/>
            <w:insideV w:val="single" w:color="FF00FF" w:sz="4" w:space="0"/>
          </w:tblBorders>
          <w:tblCellMar>
            <w:top w:w="0" w:type="dxa"/>
            <w:left w:w="108" w:type="dxa"/>
            <w:bottom w:w="0" w:type="dxa"/>
            <w:right w:w="108" w:type="dxa"/>
          </w:tblCellMar>
        </w:tblPrEx>
        <w:tc>
          <w:tcPr>
            <w:tcW w:w="450" w:type="pct"/>
            <w:vAlign w:val="center"/>
          </w:tcPr>
          <w:p w14:paraId="52195F5B">
            <w:pPr>
              <w:jc w:val="center"/>
              <w:rPr>
                <w:rFonts w:hint="eastAsia"/>
              </w:rPr>
            </w:pPr>
            <w:r>
              <w:rPr>
                <w:rFonts w:hint="eastAsia" w:ascii="Times New Roman" w:hAnsi="Times New Roman" w:eastAsia="黑体"/>
                <w:b/>
                <w:color w:val="000000"/>
                <w:sz w:val="28"/>
                <w:szCs w:val="28"/>
              </w:rPr>
              <w:t>情境导入</w:t>
            </w:r>
          </w:p>
        </w:tc>
        <w:tc>
          <w:tcPr>
            <w:tcW w:w="3224" w:type="pct"/>
            <w:vAlign w:val="center"/>
          </w:tcPr>
          <w:p w14:paraId="74E4A2A0">
            <w:pPr>
              <w:rPr>
                <w:rFonts w:hint="eastAsia"/>
              </w:rPr>
            </w:pPr>
            <w:r>
              <w:drawing>
                <wp:inline distT="0" distB="0" distL="0" distR="0">
                  <wp:extent cx="690880" cy="628650"/>
                  <wp:effectExtent l="0" t="0" r="13970" b="0"/>
                  <wp:docPr id="12" name="图片 3" descr="YTImage26CRJ8SWJA2.TIF&amp;12&amp;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descr="YTImage26CRJ8SWJA2.TIF&amp;12&amp;1-1$"/>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691286" cy="629107"/>
                          </a:xfrm>
                          <a:prstGeom prst="rect">
                            <a:avLst/>
                          </a:prstGeom>
                        </pic:spPr>
                      </pic:pic>
                    </a:graphicData>
                  </a:graphic>
                </wp:inline>
              </w:drawing>
            </w:r>
            <w:r>
              <w:rPr>
                <w:rFonts w:hint="eastAsia" w:ascii="Times New Roman" w:hAnsi="Times New Roman" w:eastAsia="楷体"/>
                <w:color w:val="000000"/>
                <w:sz w:val="28"/>
                <w:szCs w:val="28"/>
              </w:rPr>
              <w:t>　　同学们，老师先给大家展示非常特别的植物图片。大家现在看到的这种美丽植物叫独花兰，它是我国特有的珍稀濒危植物。独花兰开花的时候特别漂亮，但是它要靠昆虫传粉才能结出果实。</w:t>
            </w:r>
          </w:p>
          <w:p w14:paraId="699FD2F3">
            <w:pPr>
              <w:rPr>
                <w:rFonts w:hint="eastAsia"/>
              </w:rPr>
            </w:pPr>
            <w:r>
              <w:rPr>
                <w:rFonts w:hint="eastAsia" w:ascii="Times New Roman" w:hAnsi="Times New Roman" w:eastAsia="楷体"/>
                <w:color w:val="000000"/>
                <w:sz w:val="28"/>
                <w:szCs w:val="28"/>
              </w:rPr>
              <w:t>　　现在人们已经掌握了用组织培养的方法来繁殖独花兰，这是一种比较高效的无性繁殖方式。可是研究人员却仍在大力呼吁保护它们的生存环境，并且通过人工授粉来帮助它们进行有性繁殖。大家想一想，这是为什么呢？（给学生留出思考和讨论的时间，鼓励学生大胆说出自己的想法）</w:t>
            </w:r>
          </w:p>
          <w:p w14:paraId="63791075">
            <w:pPr>
              <w:rPr>
                <w:rFonts w:hint="eastAsia"/>
              </w:rPr>
            </w:pPr>
            <w:r>
              <w:rPr>
                <w:rFonts w:hint="eastAsia" w:ascii="Times New Roman" w:hAnsi="Times New Roman" w:eastAsia="楷体"/>
                <w:color w:val="000000"/>
                <w:sz w:val="28"/>
                <w:szCs w:val="28"/>
              </w:rPr>
              <w:t>　　带着这个疑问，让我们一起走进今天的学习内容——有性生殖，去探寻其中的奥秘。</w:t>
            </w:r>
          </w:p>
        </w:tc>
        <w:tc>
          <w:tcPr>
            <w:tcW w:w="1325" w:type="pct"/>
            <w:vAlign w:val="center"/>
          </w:tcPr>
          <w:p w14:paraId="7EE8E78B">
            <w:pPr>
              <w:rPr>
                <w:rFonts w:hint="eastAsia"/>
              </w:rPr>
            </w:pPr>
            <w:r>
              <w:rPr>
                <w:rFonts w:hint="eastAsia" w:ascii="Times New Roman" w:hAnsi="Times New Roman" w:eastAsia="楷体"/>
                <w:color w:val="000000"/>
                <w:sz w:val="28"/>
                <w:szCs w:val="28"/>
              </w:rPr>
              <w:t xml:space="preserve"> </w:t>
            </w:r>
          </w:p>
          <w:p w14:paraId="065308E1">
            <w:pPr>
              <w:rPr>
                <w:rFonts w:hint="eastAsia"/>
              </w:rPr>
            </w:pPr>
            <w:r>
              <w:rPr>
                <w:rFonts w:hint="eastAsia" w:ascii="Times New Roman" w:hAnsi="Times New Roman" w:eastAsia="楷体"/>
                <w:color w:val="000000"/>
                <w:sz w:val="28"/>
                <w:szCs w:val="28"/>
              </w:rPr>
              <w:t>学生观看图片，思考回答相应问题。</w:t>
            </w:r>
          </w:p>
          <w:p w14:paraId="74346A19">
            <w:pPr>
              <w:rPr>
                <w:rFonts w:hint="eastAsia"/>
              </w:rPr>
            </w:pPr>
            <w:r>
              <w:rPr>
                <w:rFonts w:hint="eastAsia" w:ascii="Times New Roman" w:hAnsi="Times New Roman" w:eastAsia="楷体"/>
                <w:color w:val="000000"/>
                <w:sz w:val="28"/>
                <w:szCs w:val="28"/>
              </w:rPr>
              <w:t xml:space="preserve"> </w:t>
            </w:r>
          </w:p>
          <w:p w14:paraId="4A0542CB">
            <w:pPr>
              <w:rPr>
                <w:rFonts w:hint="eastAsia"/>
              </w:rPr>
            </w:pPr>
            <w:r>
              <w:rPr>
                <w:rFonts w:hint="eastAsia" w:ascii="Times New Roman" w:hAnsi="Times New Roman" w:eastAsia="楷体"/>
                <w:color w:val="000000"/>
                <w:sz w:val="28"/>
                <w:szCs w:val="28"/>
              </w:rPr>
              <w:t xml:space="preserve"> </w:t>
            </w:r>
          </w:p>
          <w:p w14:paraId="7AD07E62">
            <w:pPr>
              <w:rPr>
                <w:rFonts w:hint="eastAsia"/>
              </w:rPr>
            </w:pPr>
            <w:r>
              <w:rPr>
                <w:rFonts w:hint="eastAsia" w:ascii="Times New Roman" w:hAnsi="Times New Roman" w:eastAsia="楷体"/>
                <w:color w:val="000000"/>
                <w:sz w:val="28"/>
                <w:szCs w:val="28"/>
              </w:rPr>
              <w:t xml:space="preserve"> </w:t>
            </w:r>
          </w:p>
          <w:p w14:paraId="1DA8EBF3">
            <w:pPr>
              <w:rPr>
                <w:rFonts w:hint="eastAsia"/>
              </w:rPr>
            </w:pPr>
            <w:r>
              <w:rPr>
                <w:rFonts w:hint="eastAsia" w:ascii="Times New Roman" w:hAnsi="Times New Roman" w:eastAsia="楷体"/>
                <w:color w:val="000000"/>
                <w:sz w:val="28"/>
                <w:szCs w:val="28"/>
              </w:rPr>
              <w:t>聆听和思考，进入上课状态。</w:t>
            </w:r>
          </w:p>
        </w:tc>
      </w:tr>
      <w:tr w14:paraId="18023B3F">
        <w:tblPrEx>
          <w:tblBorders>
            <w:top w:val="single" w:color="FF00FF" w:sz="4" w:space="0"/>
            <w:left w:val="single" w:color="FF00FF" w:sz="4" w:space="0"/>
            <w:bottom w:val="single" w:color="FF00FF" w:sz="4" w:space="0"/>
            <w:right w:val="single" w:color="FF00FF" w:sz="4" w:space="0"/>
            <w:insideH w:val="single" w:color="FF00FF" w:sz="4" w:space="0"/>
            <w:insideV w:val="single" w:color="FF00FF" w:sz="4" w:space="0"/>
          </w:tblBorders>
          <w:tblCellMar>
            <w:top w:w="0" w:type="dxa"/>
            <w:left w:w="108" w:type="dxa"/>
            <w:bottom w:w="0" w:type="dxa"/>
            <w:right w:w="108" w:type="dxa"/>
          </w:tblCellMar>
        </w:tblPrEx>
        <w:tc>
          <w:tcPr>
            <w:tcW w:w="450" w:type="pct"/>
            <w:vAlign w:val="center"/>
          </w:tcPr>
          <w:p w14:paraId="68FF589C">
            <w:pPr>
              <w:jc w:val="center"/>
              <w:rPr>
                <w:rFonts w:hint="eastAsia"/>
              </w:rPr>
            </w:pPr>
            <w:r>
              <w:rPr>
                <w:rFonts w:hint="eastAsia" w:ascii="Times New Roman" w:hAnsi="Times New Roman" w:eastAsia="黑体"/>
                <w:b/>
                <w:color w:val="000000"/>
                <w:sz w:val="28"/>
                <w:szCs w:val="28"/>
              </w:rPr>
              <w:t>教学环节</w:t>
            </w:r>
          </w:p>
        </w:tc>
        <w:tc>
          <w:tcPr>
            <w:tcW w:w="3224" w:type="pct"/>
            <w:vAlign w:val="center"/>
          </w:tcPr>
          <w:p w14:paraId="16E18E8C">
            <w:pPr>
              <w:jc w:val="center"/>
              <w:rPr>
                <w:rFonts w:hint="eastAsia"/>
              </w:rPr>
            </w:pPr>
            <w:r>
              <w:rPr>
                <w:rFonts w:hint="eastAsia" w:ascii="Times New Roman" w:hAnsi="Times New Roman" w:eastAsia="黑体"/>
                <w:b/>
                <w:color w:val="000000"/>
                <w:sz w:val="28"/>
                <w:szCs w:val="28"/>
              </w:rPr>
              <w:t>教师活动</w:t>
            </w:r>
          </w:p>
        </w:tc>
        <w:tc>
          <w:tcPr>
            <w:tcW w:w="1325" w:type="pct"/>
            <w:vAlign w:val="center"/>
          </w:tcPr>
          <w:p w14:paraId="334B211E">
            <w:pPr>
              <w:jc w:val="center"/>
              <w:rPr>
                <w:rFonts w:hint="eastAsia"/>
              </w:rPr>
            </w:pPr>
            <w:r>
              <w:rPr>
                <w:rFonts w:hint="eastAsia" w:ascii="Times New Roman" w:hAnsi="Times New Roman" w:eastAsia="黑体"/>
                <w:b/>
                <w:color w:val="000000"/>
                <w:sz w:val="28"/>
                <w:szCs w:val="28"/>
              </w:rPr>
              <w:t>学生活动</w:t>
            </w:r>
          </w:p>
        </w:tc>
      </w:tr>
      <w:tr w14:paraId="3F6FB317">
        <w:tblPrEx>
          <w:tblBorders>
            <w:top w:val="single" w:color="FF00FF" w:sz="4" w:space="0"/>
            <w:left w:val="single" w:color="FF00FF" w:sz="4" w:space="0"/>
            <w:bottom w:val="single" w:color="FF00FF" w:sz="4" w:space="0"/>
            <w:right w:val="single" w:color="FF00FF" w:sz="4" w:space="0"/>
            <w:insideH w:val="single" w:color="FF00FF" w:sz="4" w:space="0"/>
            <w:insideV w:val="single" w:color="FF00FF" w:sz="4" w:space="0"/>
          </w:tblBorders>
          <w:tblCellMar>
            <w:top w:w="0" w:type="dxa"/>
            <w:left w:w="108" w:type="dxa"/>
            <w:bottom w:w="0" w:type="dxa"/>
            <w:right w:w="108" w:type="dxa"/>
          </w:tblCellMar>
        </w:tblPrEx>
        <w:tc>
          <w:tcPr>
            <w:tcW w:w="450" w:type="pct"/>
            <w:vAlign w:val="center"/>
          </w:tcPr>
          <w:p w14:paraId="23311CFB">
            <w:pPr>
              <w:jc w:val="center"/>
              <w:rPr>
                <w:rFonts w:hint="eastAsia"/>
              </w:rPr>
            </w:pPr>
            <w:r>
              <w:rPr>
                <w:rFonts w:hint="eastAsia" w:ascii="Times New Roman" w:hAnsi="Times New Roman" w:eastAsia="黑体"/>
                <w:b/>
                <w:color w:val="000000"/>
                <w:sz w:val="28"/>
                <w:szCs w:val="28"/>
              </w:rPr>
              <w:t>新知探究</w:t>
            </w:r>
          </w:p>
        </w:tc>
        <w:tc>
          <w:tcPr>
            <w:tcW w:w="3224" w:type="pct"/>
            <w:vAlign w:val="center"/>
          </w:tcPr>
          <w:p w14:paraId="1C260325">
            <w:pPr>
              <w:rPr>
                <w:rFonts w:hint="eastAsia"/>
              </w:rPr>
            </w:pPr>
            <w:r>
              <w:rPr>
                <w:rFonts w:hint="eastAsia" w:ascii="Times New Roman" w:hAnsi="Times New Roman" w:eastAsia="黑体"/>
                <w:b/>
                <w:color w:val="000000"/>
                <w:sz w:val="28"/>
                <w:szCs w:val="28"/>
              </w:rPr>
              <w:t>探究一　植物的有性生殖</w:t>
            </w:r>
          </w:p>
          <w:p w14:paraId="2732D585">
            <w:pPr>
              <w:rPr>
                <w:rFonts w:hint="eastAsia"/>
              </w:rPr>
            </w:pPr>
            <w:r>
              <w:rPr>
                <w:rFonts w:hint="eastAsia" w:ascii="Times New Roman" w:hAnsi="Times New Roman" w:eastAsia="楷体"/>
                <w:color w:val="000000"/>
                <w:sz w:val="28"/>
                <w:szCs w:val="28"/>
              </w:rPr>
              <w:t>　　提问：大家还记得被子植物开花结果的过程吗？课件展示桃花的结构与有性生殖图解，请同学们结合教材P10相关内容，进行填写。</w:t>
            </w:r>
          </w:p>
          <w:p w14:paraId="190F292F">
            <w:pPr>
              <w:rPr>
                <w:rFonts w:hint="eastAsia"/>
              </w:rPr>
            </w:pPr>
            <w:r>
              <w:rPr>
                <w:rFonts w:hint="eastAsia" w:ascii="Times New Roman" w:hAnsi="Times New Roman" w:eastAsia="楷体"/>
                <w:color w:val="000000"/>
                <w:sz w:val="28"/>
                <w:szCs w:val="28"/>
              </w:rPr>
              <w:t>　　进一步提问：请同学们结合刚刚填写的图片，阅读教材P11相关内容，思考什么是有性生殖。</w:t>
            </w:r>
          </w:p>
          <w:p w14:paraId="114432C7">
            <w:pPr>
              <w:rPr>
                <w:rFonts w:hint="eastAsia"/>
              </w:rPr>
            </w:pPr>
            <w:r>
              <w:rPr>
                <w:rFonts w:hint="eastAsia" w:ascii="Times New Roman" w:hAnsi="Times New Roman" w:eastAsia="楷体"/>
                <w:color w:val="000000"/>
                <w:sz w:val="28"/>
                <w:szCs w:val="28"/>
              </w:rPr>
              <w:t>　　讲述：有性生殖的关键就是两性生殖细胞的结合形成受精卵，然后受精卵发育成新个体。而且有性生殖的后代继承了双亲的遗传物质，具有双亲的遗传特性。比如我们生活中常见的开花结果，就是植物有性生殖的过程。</w:t>
            </w:r>
          </w:p>
          <w:p w14:paraId="07126F9D">
            <w:pPr>
              <w:rPr>
                <w:rFonts w:hint="eastAsia"/>
              </w:rPr>
            </w:pPr>
            <w:r>
              <w:rPr>
                <w:rFonts w:hint="eastAsia" w:ascii="Times New Roman" w:hAnsi="Times New Roman" w:eastAsia="黑体"/>
                <w:b/>
                <w:color w:val="000000"/>
                <w:sz w:val="28"/>
                <w:szCs w:val="28"/>
              </w:rPr>
              <w:t>探究二　植物有性生殖与无性生殖的比较</w:t>
            </w:r>
          </w:p>
          <w:p w14:paraId="15345D60">
            <w:pPr>
              <w:rPr>
                <w:rFonts w:hint="eastAsia"/>
              </w:rPr>
            </w:pPr>
            <w:r>
              <w:rPr>
                <w:rFonts w:hint="eastAsia" w:ascii="Times New Roman" w:hAnsi="Times New Roman" w:eastAsia="楷体"/>
                <w:color w:val="000000"/>
                <w:sz w:val="28"/>
                <w:szCs w:val="28"/>
              </w:rPr>
              <w:t>　　提问：我们已经知道了有性生殖的概念，那它和无性生殖有什么区别呢？请同学们结合上节课的内容，从有无两性生殖细胞的结合、新个体的产生、繁殖速度、后代的适应能力、遗传特性等方面进行分析。</w:t>
            </w:r>
          </w:p>
          <w:p w14:paraId="335CB6A9">
            <w:pPr>
              <w:rPr>
                <w:rFonts w:hint="eastAsia"/>
              </w:rPr>
            </w:pPr>
            <w:r>
              <w:rPr>
                <w:rFonts w:hint="eastAsia" w:ascii="Times New Roman" w:hAnsi="Times New Roman" w:eastAsia="楷体"/>
                <w:color w:val="000000"/>
                <w:sz w:val="28"/>
                <w:szCs w:val="28"/>
              </w:rPr>
              <w:t>　　引导学生共同总结，填写表格：</w:t>
            </w:r>
          </w:p>
          <w:tbl>
            <w:tblPr>
              <w:tblStyle w:val="2"/>
              <w:tblW w:w="5000" w:type="pct"/>
              <w:tblCaption w:val="表格标题"/>
              <w:tblDescription w:val="表格说明"/>
              <w:tblInd w:w="0" w:type="dxa"/>
              <w:tblBorders>
                <w:top w:val="single" w:color="FF00FF" w:sz="4" w:space="0"/>
                <w:left w:val="single" w:color="FF00FF" w:sz="4" w:space="0"/>
                <w:bottom w:val="single" w:color="FF00FF" w:sz="4" w:space="0"/>
                <w:right w:val="single" w:color="FF00FF" w:sz="4" w:space="0"/>
                <w:insideH w:val="single" w:color="FF00FF" w:sz="4" w:space="0"/>
                <w:insideV w:val="single" w:color="FF00FF" w:sz="4" w:space="0"/>
              </w:tblBorders>
              <w:tblLayout w:type="fixed"/>
              <w:tblCellMar>
                <w:top w:w="0" w:type="dxa"/>
                <w:left w:w="108" w:type="dxa"/>
                <w:bottom w:w="0" w:type="dxa"/>
                <w:right w:w="108" w:type="dxa"/>
              </w:tblCellMar>
            </w:tblPr>
            <w:tblGrid>
              <w:gridCol w:w="2066"/>
              <w:gridCol w:w="2066"/>
              <w:gridCol w:w="2067"/>
            </w:tblGrid>
            <w:tr w14:paraId="6E7630E7">
              <w:tblPrEx>
                <w:tblBorders>
                  <w:top w:val="single" w:color="FF00FF" w:sz="4" w:space="0"/>
                  <w:left w:val="single" w:color="FF00FF" w:sz="4" w:space="0"/>
                  <w:bottom w:val="single" w:color="FF00FF" w:sz="4" w:space="0"/>
                  <w:right w:val="single" w:color="FF00FF" w:sz="4" w:space="0"/>
                  <w:insideH w:val="single" w:color="FF00FF" w:sz="4" w:space="0"/>
                  <w:insideV w:val="single" w:color="FF00FF" w:sz="4" w:space="0"/>
                </w:tblBorders>
              </w:tblPrEx>
              <w:tc>
                <w:tcPr>
                  <w:tcW w:w="1666" w:type="pct"/>
                  <w:vAlign w:val="center"/>
                </w:tcPr>
                <w:p w14:paraId="56F9DA7D">
                  <w:pPr>
                    <w:jc w:val="center"/>
                    <w:rPr>
                      <w:rFonts w:hint="eastAsia"/>
                    </w:rPr>
                  </w:pPr>
                  <w:r>
                    <w:rPr>
                      <w:rFonts w:hint="eastAsia" w:ascii="Times New Roman" w:hAnsi="Times New Roman" w:eastAsia="楷体"/>
                      <w:color w:val="000000"/>
                      <w:sz w:val="28"/>
                      <w:szCs w:val="28"/>
                    </w:rPr>
                    <w:t>比较项目</w:t>
                  </w:r>
                </w:p>
              </w:tc>
              <w:tc>
                <w:tcPr>
                  <w:tcW w:w="1666" w:type="pct"/>
                  <w:vAlign w:val="center"/>
                </w:tcPr>
                <w:p w14:paraId="5CC42C97">
                  <w:pPr>
                    <w:jc w:val="center"/>
                    <w:rPr>
                      <w:rFonts w:hint="eastAsia"/>
                    </w:rPr>
                  </w:pPr>
                  <w:r>
                    <w:rPr>
                      <w:rFonts w:hint="eastAsia" w:ascii="Times New Roman" w:hAnsi="Times New Roman" w:eastAsia="楷体"/>
                      <w:color w:val="000000"/>
                      <w:sz w:val="28"/>
                      <w:szCs w:val="28"/>
                    </w:rPr>
                    <w:t>有性生殖</w:t>
                  </w:r>
                </w:p>
              </w:tc>
              <w:tc>
                <w:tcPr>
                  <w:tcW w:w="1666" w:type="pct"/>
                  <w:vAlign w:val="center"/>
                </w:tcPr>
                <w:p w14:paraId="5A50E53D">
                  <w:pPr>
                    <w:jc w:val="center"/>
                    <w:rPr>
                      <w:rFonts w:hint="eastAsia"/>
                    </w:rPr>
                  </w:pPr>
                  <w:r>
                    <w:rPr>
                      <w:rFonts w:hint="eastAsia" w:ascii="Times New Roman" w:hAnsi="Times New Roman" w:eastAsia="楷体"/>
                      <w:color w:val="000000"/>
                      <w:sz w:val="28"/>
                      <w:szCs w:val="28"/>
                    </w:rPr>
                    <w:t>无性生殖</w:t>
                  </w:r>
                </w:p>
              </w:tc>
            </w:tr>
            <w:tr w14:paraId="3E7EFCC1">
              <w:tblPrEx>
                <w:tblBorders>
                  <w:top w:val="single" w:color="FF00FF" w:sz="4" w:space="0"/>
                  <w:left w:val="single" w:color="FF00FF" w:sz="4" w:space="0"/>
                  <w:bottom w:val="single" w:color="FF00FF" w:sz="4" w:space="0"/>
                  <w:right w:val="single" w:color="FF00FF" w:sz="4" w:space="0"/>
                  <w:insideH w:val="single" w:color="FF00FF" w:sz="4" w:space="0"/>
                  <w:insideV w:val="single" w:color="FF00FF" w:sz="4" w:space="0"/>
                </w:tblBorders>
                <w:tblCellMar>
                  <w:top w:w="0" w:type="dxa"/>
                  <w:left w:w="108" w:type="dxa"/>
                  <w:bottom w:w="0" w:type="dxa"/>
                  <w:right w:w="108" w:type="dxa"/>
                </w:tblCellMar>
              </w:tblPrEx>
              <w:tc>
                <w:tcPr>
                  <w:tcW w:w="1666" w:type="pct"/>
                  <w:vAlign w:val="center"/>
                </w:tcPr>
                <w:p w14:paraId="35E80B6A">
                  <w:pPr>
                    <w:rPr>
                      <w:rFonts w:hint="eastAsia"/>
                    </w:rPr>
                  </w:pPr>
                  <w:r>
                    <w:rPr>
                      <w:rFonts w:hint="eastAsia" w:ascii="Times New Roman" w:hAnsi="Times New Roman" w:eastAsia="楷体"/>
                      <w:color w:val="000000"/>
                      <w:sz w:val="28"/>
                      <w:szCs w:val="28"/>
                    </w:rPr>
                    <w:t>有无两性生殖细胞的结合</w:t>
                  </w:r>
                </w:p>
              </w:tc>
              <w:tc>
                <w:tcPr>
                  <w:tcW w:w="1666" w:type="pct"/>
                  <w:vAlign w:val="center"/>
                </w:tcPr>
                <w:p w14:paraId="0F3A6341">
                  <w:pPr>
                    <w:jc w:val="center"/>
                    <w:rPr>
                      <w:rFonts w:hint="eastAsia"/>
                    </w:rPr>
                  </w:pPr>
                  <w:r>
                    <w:rPr>
                      <w:rFonts w:hint="eastAsia" w:ascii="Times New Roman" w:hAnsi="Times New Roman" w:eastAsia="楷体"/>
                      <w:color w:val="000000"/>
                      <w:sz w:val="28"/>
                      <w:szCs w:val="28"/>
                    </w:rPr>
                    <w:t>有</w:t>
                  </w:r>
                </w:p>
              </w:tc>
              <w:tc>
                <w:tcPr>
                  <w:tcW w:w="1666" w:type="pct"/>
                  <w:vAlign w:val="center"/>
                </w:tcPr>
                <w:p w14:paraId="114DA732">
                  <w:pPr>
                    <w:jc w:val="center"/>
                    <w:rPr>
                      <w:rFonts w:hint="eastAsia"/>
                    </w:rPr>
                  </w:pPr>
                  <w:r>
                    <w:rPr>
                      <w:rFonts w:hint="eastAsia" w:ascii="Times New Roman" w:hAnsi="Times New Roman" w:eastAsia="楷体"/>
                      <w:color w:val="000000"/>
                      <w:sz w:val="28"/>
                      <w:szCs w:val="28"/>
                    </w:rPr>
                    <w:t>无</w:t>
                  </w:r>
                </w:p>
              </w:tc>
            </w:tr>
            <w:tr w14:paraId="16C3870E">
              <w:tblPrEx>
                <w:tblBorders>
                  <w:top w:val="single" w:color="FF00FF" w:sz="4" w:space="0"/>
                  <w:left w:val="single" w:color="FF00FF" w:sz="4" w:space="0"/>
                  <w:bottom w:val="single" w:color="FF00FF" w:sz="4" w:space="0"/>
                  <w:right w:val="single" w:color="FF00FF" w:sz="4" w:space="0"/>
                  <w:insideH w:val="single" w:color="FF00FF" w:sz="4" w:space="0"/>
                  <w:insideV w:val="single" w:color="FF00FF" w:sz="4" w:space="0"/>
                </w:tblBorders>
                <w:tblCellMar>
                  <w:top w:w="0" w:type="dxa"/>
                  <w:left w:w="108" w:type="dxa"/>
                  <w:bottom w:w="0" w:type="dxa"/>
                  <w:right w:w="108" w:type="dxa"/>
                </w:tblCellMar>
              </w:tblPrEx>
              <w:tc>
                <w:tcPr>
                  <w:tcW w:w="1666" w:type="pct"/>
                  <w:vAlign w:val="center"/>
                </w:tcPr>
                <w:p w14:paraId="2E15EA23">
                  <w:pPr>
                    <w:jc w:val="center"/>
                    <w:rPr>
                      <w:rFonts w:hint="eastAsia"/>
                    </w:rPr>
                  </w:pPr>
                  <w:r>
                    <w:rPr>
                      <w:rFonts w:hint="eastAsia" w:ascii="Times New Roman" w:hAnsi="Times New Roman" w:eastAsia="楷体"/>
                      <w:color w:val="000000"/>
                      <w:sz w:val="28"/>
                      <w:szCs w:val="28"/>
                    </w:rPr>
                    <w:t>新个体的产生</w:t>
                  </w:r>
                </w:p>
              </w:tc>
              <w:tc>
                <w:tcPr>
                  <w:tcW w:w="1666" w:type="pct"/>
                  <w:vAlign w:val="center"/>
                </w:tcPr>
                <w:p w14:paraId="507835D5">
                  <w:pPr>
                    <w:rPr>
                      <w:rFonts w:hint="eastAsia"/>
                    </w:rPr>
                  </w:pPr>
                  <w:r>
                    <w:rPr>
                      <w:rFonts w:hint="eastAsia" w:ascii="Times New Roman" w:hAnsi="Times New Roman" w:eastAsia="楷体"/>
                      <w:color w:val="000000"/>
                      <w:sz w:val="28"/>
                      <w:szCs w:val="28"/>
                    </w:rPr>
                    <w:t>由受精卵发育而来</w:t>
                  </w:r>
                </w:p>
              </w:tc>
              <w:tc>
                <w:tcPr>
                  <w:tcW w:w="1666" w:type="pct"/>
                  <w:vAlign w:val="center"/>
                </w:tcPr>
                <w:p w14:paraId="43CB2059">
                  <w:pPr>
                    <w:rPr>
                      <w:rFonts w:hint="eastAsia"/>
                    </w:rPr>
                  </w:pPr>
                  <w:r>
                    <w:rPr>
                      <w:rFonts w:hint="eastAsia" w:ascii="Times New Roman" w:hAnsi="Times New Roman" w:eastAsia="楷体"/>
                      <w:color w:val="000000"/>
                      <w:sz w:val="28"/>
                      <w:szCs w:val="28"/>
                    </w:rPr>
                    <w:t>由母体直接产生</w:t>
                  </w:r>
                </w:p>
              </w:tc>
            </w:tr>
            <w:tr w14:paraId="73BFC485">
              <w:tblPrEx>
                <w:tblBorders>
                  <w:top w:val="single" w:color="FF00FF" w:sz="4" w:space="0"/>
                  <w:left w:val="single" w:color="FF00FF" w:sz="4" w:space="0"/>
                  <w:bottom w:val="single" w:color="FF00FF" w:sz="4" w:space="0"/>
                  <w:right w:val="single" w:color="FF00FF" w:sz="4" w:space="0"/>
                  <w:insideH w:val="single" w:color="FF00FF" w:sz="4" w:space="0"/>
                  <w:insideV w:val="single" w:color="FF00FF" w:sz="4" w:space="0"/>
                </w:tblBorders>
                <w:tblCellMar>
                  <w:top w:w="0" w:type="dxa"/>
                  <w:left w:w="108" w:type="dxa"/>
                  <w:bottom w:w="0" w:type="dxa"/>
                  <w:right w:w="108" w:type="dxa"/>
                </w:tblCellMar>
              </w:tblPrEx>
              <w:tc>
                <w:tcPr>
                  <w:tcW w:w="1666" w:type="pct"/>
                  <w:vAlign w:val="center"/>
                </w:tcPr>
                <w:p w14:paraId="723E3922">
                  <w:pPr>
                    <w:jc w:val="center"/>
                    <w:rPr>
                      <w:rFonts w:hint="eastAsia"/>
                    </w:rPr>
                  </w:pPr>
                  <w:r>
                    <w:rPr>
                      <w:rFonts w:hint="eastAsia" w:ascii="Times New Roman" w:hAnsi="Times New Roman" w:eastAsia="楷体"/>
                      <w:color w:val="000000"/>
                      <w:sz w:val="28"/>
                      <w:szCs w:val="28"/>
                    </w:rPr>
                    <w:t>繁殖速度</w:t>
                  </w:r>
                </w:p>
              </w:tc>
              <w:tc>
                <w:tcPr>
                  <w:tcW w:w="1666" w:type="pct"/>
                  <w:vAlign w:val="center"/>
                </w:tcPr>
                <w:p w14:paraId="502683A8">
                  <w:pPr>
                    <w:jc w:val="center"/>
                    <w:rPr>
                      <w:rFonts w:hint="eastAsia"/>
                    </w:rPr>
                  </w:pPr>
                  <w:r>
                    <w:rPr>
                      <w:rFonts w:hint="eastAsia" w:ascii="Times New Roman" w:hAnsi="Times New Roman" w:eastAsia="楷体"/>
                      <w:color w:val="000000"/>
                      <w:sz w:val="28"/>
                      <w:szCs w:val="28"/>
                    </w:rPr>
                    <w:t>慢</w:t>
                  </w:r>
                </w:p>
              </w:tc>
              <w:tc>
                <w:tcPr>
                  <w:tcW w:w="1666" w:type="pct"/>
                  <w:vAlign w:val="center"/>
                </w:tcPr>
                <w:p w14:paraId="452DEE64">
                  <w:pPr>
                    <w:jc w:val="center"/>
                    <w:rPr>
                      <w:rFonts w:hint="eastAsia"/>
                    </w:rPr>
                  </w:pPr>
                  <w:r>
                    <w:rPr>
                      <w:rFonts w:hint="eastAsia" w:ascii="Times New Roman" w:hAnsi="Times New Roman" w:eastAsia="楷体"/>
                      <w:color w:val="000000"/>
                      <w:sz w:val="28"/>
                      <w:szCs w:val="28"/>
                    </w:rPr>
                    <w:t>快</w:t>
                  </w:r>
                </w:p>
              </w:tc>
            </w:tr>
            <w:tr w14:paraId="160799FF">
              <w:tblPrEx>
                <w:tblBorders>
                  <w:top w:val="single" w:color="FF00FF" w:sz="4" w:space="0"/>
                  <w:left w:val="single" w:color="FF00FF" w:sz="4" w:space="0"/>
                  <w:bottom w:val="single" w:color="FF00FF" w:sz="4" w:space="0"/>
                  <w:right w:val="single" w:color="FF00FF" w:sz="4" w:space="0"/>
                  <w:insideH w:val="single" w:color="FF00FF" w:sz="4" w:space="0"/>
                  <w:insideV w:val="single" w:color="FF00FF" w:sz="4" w:space="0"/>
                </w:tblBorders>
                <w:tblCellMar>
                  <w:top w:w="0" w:type="dxa"/>
                  <w:left w:w="108" w:type="dxa"/>
                  <w:bottom w:w="0" w:type="dxa"/>
                  <w:right w:w="108" w:type="dxa"/>
                </w:tblCellMar>
              </w:tblPrEx>
              <w:tc>
                <w:tcPr>
                  <w:tcW w:w="1666" w:type="pct"/>
                  <w:vAlign w:val="center"/>
                </w:tcPr>
                <w:p w14:paraId="69141A7C">
                  <w:pPr>
                    <w:jc w:val="center"/>
                    <w:rPr>
                      <w:rFonts w:hint="eastAsia"/>
                    </w:rPr>
                  </w:pPr>
                  <w:r>
                    <w:rPr>
                      <w:rFonts w:hint="eastAsia" w:ascii="Times New Roman" w:hAnsi="Times New Roman" w:eastAsia="楷体"/>
                      <w:color w:val="000000"/>
                      <w:sz w:val="28"/>
                      <w:szCs w:val="28"/>
                    </w:rPr>
                    <w:t>后代的适应能力</w:t>
                  </w:r>
                </w:p>
              </w:tc>
              <w:tc>
                <w:tcPr>
                  <w:tcW w:w="1666" w:type="pct"/>
                  <w:vAlign w:val="center"/>
                </w:tcPr>
                <w:p w14:paraId="35854C0E">
                  <w:pPr>
                    <w:jc w:val="center"/>
                    <w:rPr>
                      <w:rFonts w:hint="eastAsia"/>
                    </w:rPr>
                  </w:pPr>
                  <w:r>
                    <w:rPr>
                      <w:rFonts w:hint="eastAsia" w:ascii="Times New Roman" w:hAnsi="Times New Roman" w:eastAsia="楷体"/>
                      <w:color w:val="000000"/>
                      <w:sz w:val="28"/>
                      <w:szCs w:val="28"/>
                    </w:rPr>
                    <w:t>强</w:t>
                  </w:r>
                </w:p>
              </w:tc>
              <w:tc>
                <w:tcPr>
                  <w:tcW w:w="1666" w:type="pct"/>
                  <w:vAlign w:val="center"/>
                </w:tcPr>
                <w:p w14:paraId="34E05853">
                  <w:pPr>
                    <w:jc w:val="center"/>
                    <w:rPr>
                      <w:rFonts w:hint="eastAsia"/>
                    </w:rPr>
                  </w:pPr>
                  <w:r>
                    <w:rPr>
                      <w:rFonts w:hint="eastAsia" w:ascii="Times New Roman" w:hAnsi="Times New Roman" w:eastAsia="楷体"/>
                      <w:color w:val="000000"/>
                      <w:sz w:val="28"/>
                      <w:szCs w:val="28"/>
                    </w:rPr>
                    <w:t>弱</w:t>
                  </w:r>
                </w:p>
              </w:tc>
            </w:tr>
            <w:tr w14:paraId="6E01AD8E">
              <w:tblPrEx>
                <w:tblBorders>
                  <w:top w:val="single" w:color="FF00FF" w:sz="4" w:space="0"/>
                  <w:left w:val="single" w:color="FF00FF" w:sz="4" w:space="0"/>
                  <w:bottom w:val="single" w:color="FF00FF" w:sz="4" w:space="0"/>
                  <w:right w:val="single" w:color="FF00FF" w:sz="4" w:space="0"/>
                  <w:insideH w:val="single" w:color="FF00FF" w:sz="4" w:space="0"/>
                  <w:insideV w:val="single" w:color="FF00FF" w:sz="4" w:space="0"/>
                </w:tblBorders>
                <w:tblCellMar>
                  <w:top w:w="0" w:type="dxa"/>
                  <w:left w:w="108" w:type="dxa"/>
                  <w:bottom w:w="0" w:type="dxa"/>
                  <w:right w:w="108" w:type="dxa"/>
                </w:tblCellMar>
              </w:tblPrEx>
              <w:tc>
                <w:tcPr>
                  <w:tcW w:w="1666" w:type="pct"/>
                  <w:vAlign w:val="center"/>
                </w:tcPr>
                <w:p w14:paraId="62BF18AF">
                  <w:pPr>
                    <w:jc w:val="center"/>
                    <w:rPr>
                      <w:rFonts w:hint="eastAsia"/>
                    </w:rPr>
                  </w:pPr>
                  <w:r>
                    <w:rPr>
                      <w:rFonts w:hint="eastAsia" w:ascii="Times New Roman" w:hAnsi="Times New Roman" w:eastAsia="楷体"/>
                      <w:color w:val="000000"/>
                      <w:sz w:val="28"/>
                      <w:szCs w:val="28"/>
                    </w:rPr>
                    <w:t>遗传特性</w:t>
                  </w:r>
                </w:p>
              </w:tc>
              <w:tc>
                <w:tcPr>
                  <w:tcW w:w="1666" w:type="pct"/>
                  <w:vAlign w:val="center"/>
                </w:tcPr>
                <w:p w14:paraId="6516DAFB">
                  <w:pPr>
                    <w:rPr>
                      <w:rFonts w:hint="eastAsia"/>
                    </w:rPr>
                  </w:pPr>
                  <w:r>
                    <w:rPr>
                      <w:rFonts w:hint="eastAsia" w:ascii="Times New Roman" w:hAnsi="Times New Roman" w:eastAsia="楷体"/>
                      <w:color w:val="000000"/>
                      <w:sz w:val="28"/>
                      <w:szCs w:val="28"/>
                    </w:rPr>
                    <w:t>后代具有双亲的遗传特性，具有更强的生活力和变异性</w:t>
                  </w:r>
                </w:p>
              </w:tc>
              <w:tc>
                <w:tcPr>
                  <w:tcW w:w="1666" w:type="pct"/>
                  <w:vAlign w:val="center"/>
                </w:tcPr>
                <w:p w14:paraId="1DE40FEA">
                  <w:pPr>
                    <w:rPr>
                      <w:rFonts w:hint="eastAsia"/>
                    </w:rPr>
                  </w:pPr>
                  <w:r>
                    <w:rPr>
                      <w:rFonts w:hint="eastAsia" w:ascii="Times New Roman" w:hAnsi="Times New Roman" w:eastAsia="楷体"/>
                      <w:color w:val="000000"/>
                      <w:sz w:val="28"/>
                      <w:szCs w:val="28"/>
                    </w:rPr>
                    <w:t>后代只具有母体的遗传特性，能保持亲本的优良性状</w:t>
                  </w:r>
                </w:p>
              </w:tc>
            </w:tr>
          </w:tbl>
          <w:p w14:paraId="501E4E19">
            <w:pPr>
              <w:rPr>
                <w:rFonts w:hint="eastAsia"/>
              </w:rPr>
            </w:pPr>
          </w:p>
          <w:p w14:paraId="4FC31FC8">
            <w:pPr>
              <w:rPr>
                <w:rFonts w:hint="eastAsia"/>
              </w:rPr>
            </w:pPr>
            <w:r>
              <w:rPr>
                <w:rFonts w:hint="eastAsia" w:ascii="Times New Roman" w:hAnsi="Times New Roman" w:eastAsia="楷体"/>
                <w:color w:val="000000"/>
                <w:sz w:val="28"/>
                <w:szCs w:val="28"/>
              </w:rPr>
              <w:t>　　补充：有性生殖和无性生殖各有特点。有性生殖虽然繁殖速度慢，但是后代具有双亲的遗传特性，适应能力更强，有利于生物的进化；而无性生殖繁殖速度快，能保持母体的优良性状。比如我们用嫁接的方法繁殖果树，就是利用了无性生殖能保持母体优良性状的特点。</w:t>
            </w:r>
          </w:p>
          <w:p w14:paraId="3DD0CB2E">
            <w:pPr>
              <w:rPr>
                <w:rFonts w:hint="eastAsia"/>
              </w:rPr>
            </w:pPr>
            <w:r>
              <w:rPr>
                <w:rFonts w:hint="eastAsia" w:ascii="Times New Roman" w:hAnsi="Times New Roman" w:eastAsia="黑体"/>
                <w:b/>
                <w:color w:val="000000"/>
                <w:sz w:val="28"/>
                <w:szCs w:val="28"/>
              </w:rPr>
              <w:t>探究三　动物有性生殖的受精方式</w:t>
            </w:r>
          </w:p>
          <w:p w14:paraId="12354279">
            <w:pPr>
              <w:rPr>
                <w:rFonts w:hint="eastAsia"/>
              </w:rPr>
            </w:pPr>
            <w:r>
              <w:rPr>
                <w:rFonts w:hint="eastAsia" w:ascii="Times New Roman" w:hAnsi="Times New Roman" w:eastAsia="楷体"/>
                <w:color w:val="000000"/>
                <w:sz w:val="28"/>
                <w:szCs w:val="28"/>
              </w:rPr>
              <w:t>　　提问：我们了解了植物的有性生殖，那动物的有性生殖又是怎样的呢？大家都知道青蛙的生殖和发育过程都离不开水环境，青蛙抱对时，雄蛙和雌蛙分别将精子和卵细胞排到水中，精子和卵细胞在水中结合形成受精卵，受精卵将发育成新个体。那么动物进行有性生殖，还有哪些不同的方式呢？</w:t>
            </w:r>
          </w:p>
          <w:p w14:paraId="1ABFD351">
            <w:pPr>
              <w:rPr>
                <w:rFonts w:hint="eastAsia"/>
              </w:rPr>
            </w:pPr>
            <w:r>
              <w:rPr>
                <w:rFonts w:hint="eastAsia" w:ascii="Times New Roman" w:hAnsi="Times New Roman" w:eastAsia="楷体"/>
                <w:color w:val="000000"/>
                <w:sz w:val="28"/>
                <w:szCs w:val="28"/>
              </w:rPr>
              <w:t>　　请同学们阅读教材P11~P12相关内容，分析并讨论：上述动物在进行有性生殖时，在体外完成受精的动物有哪些？在体内完成受精的动物又有哪些？</w:t>
            </w:r>
          </w:p>
          <w:p w14:paraId="340E290E">
            <w:pPr>
              <w:rPr>
                <w:rFonts w:hint="eastAsia"/>
              </w:rPr>
            </w:pPr>
            <w:r>
              <w:rPr>
                <w:rFonts w:hint="eastAsia" w:ascii="Times New Roman" w:hAnsi="Times New Roman" w:eastAsia="楷体"/>
                <w:color w:val="000000"/>
                <w:sz w:val="28"/>
                <w:szCs w:val="28"/>
              </w:rPr>
              <w:t>　　对学生的回答进行评价，补充：体外受精和体内受精是动物有性生殖的两种重要方式。体外受精的动物一般生活在水中，精子和卵细胞在水中结合，但是受精机会受水流、天敌等因素影响较大；而体内受精让动物的生殖摆脱了对水环境的依赖，增加了精子和卵细胞结合的机会，也使精子和卵细胞免受空气干燥的危害。</w:t>
            </w:r>
          </w:p>
        </w:tc>
        <w:tc>
          <w:tcPr>
            <w:tcW w:w="1325" w:type="pct"/>
            <w:vAlign w:val="center"/>
          </w:tcPr>
          <w:p w14:paraId="029A9FAA">
            <w:pPr>
              <w:rPr>
                <w:rFonts w:hint="eastAsia"/>
              </w:rPr>
            </w:pPr>
          </w:p>
          <w:p w14:paraId="2E924424">
            <w:pPr>
              <w:rPr>
                <w:rFonts w:hint="eastAsia"/>
              </w:rPr>
            </w:pPr>
            <w:r>
              <w:rPr>
                <w:rFonts w:hint="eastAsia" w:ascii="Times New Roman" w:hAnsi="Times New Roman" w:eastAsia="楷体"/>
                <w:color w:val="000000"/>
                <w:sz w:val="28"/>
                <w:szCs w:val="28"/>
              </w:rPr>
              <w:t>阅读教材和课件相关内容后进行填写。</w:t>
            </w:r>
          </w:p>
          <w:p w14:paraId="613482B5">
            <w:pPr>
              <w:rPr>
                <w:rFonts w:hint="eastAsia"/>
              </w:rPr>
            </w:pPr>
            <w:r>
              <w:rPr>
                <w:rFonts w:hint="eastAsia" w:ascii="Times New Roman" w:hAnsi="Times New Roman" w:eastAsia="楷体"/>
                <w:color w:val="000000"/>
                <w:sz w:val="28"/>
                <w:szCs w:val="28"/>
              </w:rPr>
              <w:t xml:space="preserve"> </w:t>
            </w:r>
          </w:p>
          <w:p w14:paraId="28206BF9">
            <w:pPr>
              <w:rPr>
                <w:rFonts w:hint="eastAsia"/>
              </w:rPr>
            </w:pPr>
            <w:r>
              <w:rPr>
                <w:rFonts w:hint="eastAsia" w:ascii="Times New Roman" w:hAnsi="Times New Roman" w:eastAsia="楷体"/>
                <w:color w:val="000000"/>
                <w:sz w:val="28"/>
                <w:szCs w:val="28"/>
              </w:rPr>
              <w:t>认真阅读教材，思考，回答问题。</w:t>
            </w:r>
          </w:p>
          <w:p w14:paraId="7F810ED1">
            <w:pPr>
              <w:rPr>
                <w:rFonts w:hint="eastAsia"/>
              </w:rPr>
            </w:pPr>
            <w:r>
              <w:rPr>
                <w:rFonts w:hint="eastAsia" w:ascii="Times New Roman" w:hAnsi="Times New Roman" w:eastAsia="楷体"/>
                <w:color w:val="000000"/>
                <w:sz w:val="28"/>
                <w:szCs w:val="28"/>
              </w:rPr>
              <w:t xml:space="preserve"> </w:t>
            </w:r>
          </w:p>
          <w:p w14:paraId="38468764">
            <w:pPr>
              <w:rPr>
                <w:rFonts w:hint="eastAsia"/>
              </w:rPr>
            </w:pPr>
            <w:r>
              <w:rPr>
                <w:rFonts w:hint="eastAsia" w:ascii="Times New Roman" w:hAnsi="Times New Roman" w:eastAsia="楷体"/>
                <w:color w:val="000000"/>
                <w:sz w:val="28"/>
                <w:szCs w:val="28"/>
              </w:rPr>
              <w:t xml:space="preserve"> </w:t>
            </w:r>
          </w:p>
          <w:p w14:paraId="060F51E2">
            <w:pPr>
              <w:rPr>
                <w:rFonts w:hint="eastAsia"/>
              </w:rPr>
            </w:pPr>
            <w:r>
              <w:rPr>
                <w:rFonts w:hint="eastAsia" w:ascii="Times New Roman" w:hAnsi="Times New Roman" w:eastAsia="楷体"/>
                <w:color w:val="000000"/>
                <w:sz w:val="28"/>
                <w:szCs w:val="28"/>
              </w:rPr>
              <w:t xml:space="preserve"> </w:t>
            </w:r>
          </w:p>
          <w:p w14:paraId="081F4699">
            <w:pPr>
              <w:rPr>
                <w:rFonts w:hint="eastAsia"/>
              </w:rPr>
            </w:pPr>
            <w:r>
              <w:rPr>
                <w:rFonts w:hint="eastAsia" w:ascii="Times New Roman" w:hAnsi="Times New Roman" w:eastAsia="楷体"/>
                <w:color w:val="000000"/>
                <w:sz w:val="28"/>
                <w:szCs w:val="28"/>
              </w:rPr>
              <w:t>认真聆听，做好笔记。</w:t>
            </w:r>
          </w:p>
          <w:p w14:paraId="638F53A1">
            <w:pPr>
              <w:rPr>
                <w:rFonts w:hint="eastAsia"/>
              </w:rPr>
            </w:pPr>
            <w:r>
              <w:rPr>
                <w:rFonts w:hint="eastAsia" w:ascii="Times New Roman" w:hAnsi="Times New Roman" w:eastAsia="楷体"/>
                <w:color w:val="000000"/>
                <w:sz w:val="28"/>
                <w:szCs w:val="28"/>
              </w:rPr>
              <w:t xml:space="preserve"> </w:t>
            </w:r>
          </w:p>
          <w:p w14:paraId="4A261614">
            <w:pPr>
              <w:rPr>
                <w:rFonts w:hint="eastAsia"/>
              </w:rPr>
            </w:pPr>
            <w:r>
              <w:rPr>
                <w:rFonts w:hint="eastAsia" w:ascii="Times New Roman" w:hAnsi="Times New Roman" w:eastAsia="楷体"/>
                <w:color w:val="000000"/>
                <w:sz w:val="28"/>
                <w:szCs w:val="28"/>
              </w:rPr>
              <w:t xml:space="preserve"> </w:t>
            </w:r>
          </w:p>
          <w:p w14:paraId="030B2C2E">
            <w:pPr>
              <w:rPr>
                <w:rFonts w:hint="eastAsia"/>
              </w:rPr>
            </w:pPr>
            <w:r>
              <w:rPr>
                <w:rFonts w:hint="eastAsia" w:ascii="Times New Roman" w:hAnsi="Times New Roman" w:eastAsia="楷体"/>
                <w:color w:val="000000"/>
                <w:sz w:val="28"/>
                <w:szCs w:val="28"/>
              </w:rPr>
              <w:t>结合上节课的内容，进行思考，讨论。</w:t>
            </w:r>
          </w:p>
          <w:p w14:paraId="52D45916">
            <w:pPr>
              <w:rPr>
                <w:rFonts w:hint="eastAsia"/>
              </w:rPr>
            </w:pPr>
            <w:r>
              <w:rPr>
                <w:rFonts w:hint="eastAsia" w:ascii="Times New Roman" w:hAnsi="Times New Roman" w:eastAsia="楷体"/>
                <w:color w:val="000000"/>
                <w:sz w:val="28"/>
                <w:szCs w:val="28"/>
              </w:rPr>
              <w:t xml:space="preserve"> </w:t>
            </w:r>
          </w:p>
          <w:p w14:paraId="2273A4EB">
            <w:pPr>
              <w:rPr>
                <w:rFonts w:hint="eastAsia"/>
              </w:rPr>
            </w:pPr>
            <w:r>
              <w:rPr>
                <w:rFonts w:hint="eastAsia" w:ascii="Times New Roman" w:hAnsi="Times New Roman" w:eastAsia="楷体"/>
                <w:color w:val="000000"/>
                <w:sz w:val="28"/>
                <w:szCs w:val="28"/>
              </w:rPr>
              <w:t xml:space="preserve"> </w:t>
            </w:r>
          </w:p>
          <w:p w14:paraId="30DAB62F">
            <w:pPr>
              <w:rPr>
                <w:rFonts w:hint="eastAsia"/>
              </w:rPr>
            </w:pPr>
            <w:r>
              <w:rPr>
                <w:rFonts w:hint="eastAsia" w:ascii="Times New Roman" w:hAnsi="Times New Roman" w:eastAsia="楷体"/>
                <w:color w:val="000000"/>
                <w:sz w:val="28"/>
                <w:szCs w:val="28"/>
              </w:rPr>
              <w:t xml:space="preserve"> </w:t>
            </w:r>
          </w:p>
          <w:p w14:paraId="17943CB0">
            <w:pPr>
              <w:rPr>
                <w:rFonts w:hint="eastAsia"/>
              </w:rPr>
            </w:pPr>
            <w:r>
              <w:rPr>
                <w:rFonts w:hint="eastAsia" w:ascii="Times New Roman" w:hAnsi="Times New Roman" w:eastAsia="楷体"/>
                <w:color w:val="000000"/>
                <w:sz w:val="28"/>
                <w:szCs w:val="28"/>
              </w:rPr>
              <w:t xml:space="preserve"> </w:t>
            </w:r>
          </w:p>
          <w:p w14:paraId="3C063E1B">
            <w:pPr>
              <w:rPr>
                <w:rFonts w:hint="eastAsia"/>
              </w:rPr>
            </w:pPr>
            <w:r>
              <w:rPr>
                <w:rFonts w:hint="eastAsia" w:ascii="Times New Roman" w:hAnsi="Times New Roman" w:eastAsia="楷体"/>
                <w:color w:val="000000"/>
                <w:sz w:val="28"/>
                <w:szCs w:val="28"/>
              </w:rPr>
              <w:t xml:space="preserve"> </w:t>
            </w:r>
          </w:p>
          <w:p w14:paraId="368CAA5E">
            <w:pPr>
              <w:rPr>
                <w:rFonts w:hint="eastAsia"/>
              </w:rPr>
            </w:pPr>
            <w:r>
              <w:rPr>
                <w:rFonts w:hint="eastAsia" w:ascii="Times New Roman" w:hAnsi="Times New Roman" w:eastAsia="楷体"/>
                <w:color w:val="000000"/>
                <w:sz w:val="28"/>
                <w:szCs w:val="28"/>
              </w:rPr>
              <w:t>与老师一起总结。</w:t>
            </w:r>
          </w:p>
          <w:p w14:paraId="2A4DAAD0">
            <w:pPr>
              <w:rPr>
                <w:rFonts w:hint="eastAsia"/>
              </w:rPr>
            </w:pPr>
            <w:r>
              <w:rPr>
                <w:rFonts w:hint="eastAsia" w:ascii="Times New Roman" w:hAnsi="Times New Roman" w:eastAsia="楷体"/>
                <w:color w:val="000000"/>
                <w:sz w:val="28"/>
                <w:szCs w:val="28"/>
              </w:rPr>
              <w:t xml:space="preserve"> </w:t>
            </w:r>
          </w:p>
          <w:p w14:paraId="43C9AEB5">
            <w:pPr>
              <w:rPr>
                <w:rFonts w:hint="eastAsia"/>
              </w:rPr>
            </w:pPr>
            <w:r>
              <w:rPr>
                <w:rFonts w:hint="eastAsia" w:ascii="Times New Roman" w:hAnsi="Times New Roman" w:eastAsia="楷体"/>
                <w:color w:val="000000"/>
                <w:sz w:val="28"/>
                <w:szCs w:val="28"/>
              </w:rPr>
              <w:t xml:space="preserve"> </w:t>
            </w:r>
          </w:p>
          <w:p w14:paraId="38CA7385">
            <w:pPr>
              <w:rPr>
                <w:rFonts w:hint="eastAsia"/>
              </w:rPr>
            </w:pPr>
            <w:r>
              <w:rPr>
                <w:rFonts w:hint="eastAsia" w:ascii="Times New Roman" w:hAnsi="Times New Roman" w:eastAsia="楷体"/>
                <w:color w:val="000000"/>
                <w:sz w:val="28"/>
                <w:szCs w:val="28"/>
              </w:rPr>
              <w:t xml:space="preserve"> </w:t>
            </w:r>
          </w:p>
          <w:p w14:paraId="4A712BDE">
            <w:pPr>
              <w:rPr>
                <w:rFonts w:hint="eastAsia"/>
              </w:rPr>
            </w:pPr>
            <w:r>
              <w:rPr>
                <w:rFonts w:hint="eastAsia" w:ascii="Times New Roman" w:hAnsi="Times New Roman" w:eastAsia="楷体"/>
                <w:color w:val="000000"/>
                <w:sz w:val="28"/>
                <w:szCs w:val="28"/>
              </w:rPr>
              <w:t xml:space="preserve"> </w:t>
            </w:r>
          </w:p>
          <w:p w14:paraId="2F77D89C">
            <w:pPr>
              <w:rPr>
                <w:rFonts w:hint="eastAsia"/>
              </w:rPr>
            </w:pPr>
            <w:r>
              <w:rPr>
                <w:rFonts w:hint="eastAsia" w:ascii="Times New Roman" w:hAnsi="Times New Roman" w:eastAsia="楷体"/>
                <w:color w:val="000000"/>
                <w:sz w:val="28"/>
                <w:szCs w:val="28"/>
              </w:rPr>
              <w:t xml:space="preserve"> </w:t>
            </w:r>
          </w:p>
          <w:p w14:paraId="5E8B2747">
            <w:pPr>
              <w:rPr>
                <w:rFonts w:hint="eastAsia"/>
              </w:rPr>
            </w:pPr>
            <w:r>
              <w:rPr>
                <w:rFonts w:hint="eastAsia" w:ascii="Times New Roman" w:hAnsi="Times New Roman" w:eastAsia="楷体"/>
                <w:color w:val="000000"/>
                <w:sz w:val="28"/>
                <w:szCs w:val="28"/>
              </w:rPr>
              <w:t xml:space="preserve"> </w:t>
            </w:r>
          </w:p>
          <w:p w14:paraId="681F1C58">
            <w:pPr>
              <w:rPr>
                <w:rFonts w:hint="eastAsia"/>
              </w:rPr>
            </w:pPr>
            <w:r>
              <w:rPr>
                <w:rFonts w:hint="eastAsia" w:ascii="Times New Roman" w:hAnsi="Times New Roman" w:eastAsia="楷体"/>
                <w:color w:val="000000"/>
                <w:sz w:val="28"/>
                <w:szCs w:val="28"/>
              </w:rPr>
              <w:t xml:space="preserve"> </w:t>
            </w:r>
          </w:p>
          <w:p w14:paraId="61894784">
            <w:pPr>
              <w:rPr>
                <w:rFonts w:hint="eastAsia"/>
              </w:rPr>
            </w:pPr>
            <w:r>
              <w:rPr>
                <w:rFonts w:hint="eastAsia" w:ascii="Times New Roman" w:hAnsi="Times New Roman" w:eastAsia="楷体"/>
                <w:color w:val="000000"/>
                <w:sz w:val="28"/>
                <w:szCs w:val="28"/>
              </w:rPr>
              <w:t xml:space="preserve"> </w:t>
            </w:r>
          </w:p>
          <w:p w14:paraId="192865DF">
            <w:pPr>
              <w:rPr>
                <w:rFonts w:hint="eastAsia"/>
              </w:rPr>
            </w:pPr>
            <w:r>
              <w:rPr>
                <w:rFonts w:hint="eastAsia" w:ascii="Times New Roman" w:hAnsi="Times New Roman" w:eastAsia="楷体"/>
                <w:color w:val="000000"/>
                <w:sz w:val="28"/>
                <w:szCs w:val="28"/>
              </w:rPr>
              <w:t xml:space="preserve"> </w:t>
            </w:r>
          </w:p>
          <w:p w14:paraId="33A6FB15">
            <w:pPr>
              <w:rPr>
                <w:rFonts w:hint="eastAsia"/>
              </w:rPr>
            </w:pPr>
            <w:r>
              <w:rPr>
                <w:rFonts w:hint="eastAsia" w:ascii="Times New Roman" w:hAnsi="Times New Roman" w:eastAsia="楷体"/>
                <w:color w:val="000000"/>
                <w:sz w:val="28"/>
                <w:szCs w:val="28"/>
              </w:rPr>
              <w:t>认真聆听，积极思考，做好笔记。</w:t>
            </w:r>
          </w:p>
          <w:p w14:paraId="3DEEB036">
            <w:pPr>
              <w:rPr>
                <w:rFonts w:hint="eastAsia"/>
              </w:rPr>
            </w:pPr>
            <w:r>
              <w:rPr>
                <w:rFonts w:hint="eastAsia" w:ascii="Times New Roman" w:hAnsi="Times New Roman" w:eastAsia="楷体"/>
                <w:color w:val="000000"/>
                <w:sz w:val="28"/>
                <w:szCs w:val="28"/>
              </w:rPr>
              <w:t xml:space="preserve"> </w:t>
            </w:r>
          </w:p>
          <w:p w14:paraId="61B83EF5">
            <w:pPr>
              <w:rPr>
                <w:rFonts w:hint="eastAsia"/>
              </w:rPr>
            </w:pPr>
            <w:r>
              <w:rPr>
                <w:rFonts w:hint="eastAsia" w:ascii="Times New Roman" w:hAnsi="Times New Roman" w:eastAsia="楷体"/>
                <w:color w:val="000000"/>
                <w:sz w:val="28"/>
                <w:szCs w:val="28"/>
              </w:rPr>
              <w:t xml:space="preserve"> </w:t>
            </w:r>
          </w:p>
          <w:p w14:paraId="7C8671B9">
            <w:pPr>
              <w:rPr>
                <w:rFonts w:hint="eastAsia"/>
              </w:rPr>
            </w:pPr>
            <w:r>
              <w:rPr>
                <w:rFonts w:hint="eastAsia" w:ascii="Times New Roman" w:hAnsi="Times New Roman" w:eastAsia="楷体"/>
                <w:color w:val="000000"/>
                <w:sz w:val="28"/>
                <w:szCs w:val="28"/>
              </w:rPr>
              <w:t xml:space="preserve"> </w:t>
            </w:r>
          </w:p>
          <w:p w14:paraId="54E93DBE">
            <w:pPr>
              <w:rPr>
                <w:rFonts w:hint="eastAsia"/>
              </w:rPr>
            </w:pPr>
            <w:r>
              <w:rPr>
                <w:rFonts w:hint="eastAsia" w:ascii="Times New Roman" w:hAnsi="Times New Roman" w:eastAsia="楷体"/>
                <w:color w:val="000000"/>
                <w:sz w:val="28"/>
                <w:szCs w:val="28"/>
              </w:rPr>
              <w:t xml:space="preserve"> </w:t>
            </w:r>
          </w:p>
          <w:p w14:paraId="4B2EA4FD">
            <w:pPr>
              <w:rPr>
                <w:rFonts w:hint="eastAsia"/>
              </w:rPr>
            </w:pPr>
            <w:r>
              <w:rPr>
                <w:rFonts w:hint="eastAsia" w:ascii="Times New Roman" w:hAnsi="Times New Roman" w:eastAsia="楷体"/>
                <w:color w:val="000000"/>
                <w:sz w:val="28"/>
                <w:szCs w:val="28"/>
              </w:rPr>
              <w:t>认真倾听，思考动物有性生殖的方式。</w:t>
            </w:r>
          </w:p>
          <w:p w14:paraId="5972A8C4">
            <w:pPr>
              <w:rPr>
                <w:rFonts w:hint="eastAsia"/>
              </w:rPr>
            </w:pPr>
            <w:r>
              <w:rPr>
                <w:rFonts w:hint="eastAsia" w:ascii="Times New Roman" w:hAnsi="Times New Roman" w:eastAsia="楷体"/>
                <w:color w:val="000000"/>
                <w:sz w:val="28"/>
                <w:szCs w:val="28"/>
              </w:rPr>
              <w:t xml:space="preserve"> </w:t>
            </w:r>
          </w:p>
          <w:p w14:paraId="5F189A71">
            <w:pPr>
              <w:rPr>
                <w:rFonts w:hint="eastAsia"/>
              </w:rPr>
            </w:pPr>
            <w:r>
              <w:rPr>
                <w:rFonts w:hint="eastAsia" w:ascii="Times New Roman" w:hAnsi="Times New Roman" w:eastAsia="楷体"/>
                <w:color w:val="000000"/>
                <w:sz w:val="28"/>
                <w:szCs w:val="28"/>
              </w:rPr>
              <w:t>阅读教材，分析并讨论。</w:t>
            </w:r>
          </w:p>
          <w:p w14:paraId="67C198D6">
            <w:pPr>
              <w:rPr>
                <w:rFonts w:hint="eastAsia"/>
              </w:rPr>
            </w:pPr>
            <w:r>
              <w:rPr>
                <w:rFonts w:hint="eastAsia" w:ascii="Times New Roman" w:hAnsi="Times New Roman" w:eastAsia="楷体"/>
                <w:color w:val="000000"/>
                <w:sz w:val="28"/>
                <w:szCs w:val="28"/>
              </w:rPr>
              <w:t xml:space="preserve"> </w:t>
            </w:r>
          </w:p>
          <w:p w14:paraId="6939A801">
            <w:pPr>
              <w:rPr>
                <w:rFonts w:hint="eastAsia"/>
              </w:rPr>
            </w:pPr>
            <w:r>
              <w:rPr>
                <w:rFonts w:hint="eastAsia" w:ascii="Times New Roman" w:hAnsi="Times New Roman" w:eastAsia="楷体"/>
                <w:color w:val="000000"/>
                <w:sz w:val="28"/>
                <w:szCs w:val="28"/>
              </w:rPr>
              <w:t xml:space="preserve"> </w:t>
            </w:r>
          </w:p>
          <w:p w14:paraId="218CDD15">
            <w:pPr>
              <w:rPr>
                <w:rFonts w:hint="eastAsia"/>
              </w:rPr>
            </w:pPr>
            <w:r>
              <w:rPr>
                <w:rFonts w:hint="eastAsia" w:ascii="Times New Roman" w:hAnsi="Times New Roman" w:eastAsia="楷体"/>
                <w:color w:val="000000"/>
                <w:sz w:val="28"/>
                <w:szCs w:val="28"/>
              </w:rPr>
              <w:t xml:space="preserve"> </w:t>
            </w:r>
          </w:p>
          <w:p w14:paraId="2FC189F2">
            <w:pPr>
              <w:rPr>
                <w:rFonts w:hint="eastAsia"/>
              </w:rPr>
            </w:pPr>
            <w:r>
              <w:rPr>
                <w:rFonts w:hint="eastAsia" w:ascii="Times New Roman" w:hAnsi="Times New Roman" w:eastAsia="楷体"/>
                <w:color w:val="000000"/>
                <w:sz w:val="28"/>
                <w:szCs w:val="28"/>
              </w:rPr>
              <w:t>认真聆听，积极思考，做好笔记。</w:t>
            </w:r>
          </w:p>
        </w:tc>
      </w:tr>
      <w:tr w14:paraId="20B09CF6">
        <w:tblPrEx>
          <w:tblBorders>
            <w:top w:val="single" w:color="FF00FF" w:sz="4" w:space="0"/>
            <w:left w:val="single" w:color="FF00FF" w:sz="4" w:space="0"/>
            <w:bottom w:val="single" w:color="FF00FF" w:sz="4" w:space="0"/>
            <w:right w:val="single" w:color="FF00FF" w:sz="4" w:space="0"/>
            <w:insideH w:val="single" w:color="FF00FF" w:sz="4" w:space="0"/>
            <w:insideV w:val="single" w:color="FF00FF" w:sz="4" w:space="0"/>
          </w:tblBorders>
          <w:tblCellMar>
            <w:top w:w="0" w:type="dxa"/>
            <w:left w:w="108" w:type="dxa"/>
            <w:bottom w:w="0" w:type="dxa"/>
            <w:right w:w="108" w:type="dxa"/>
          </w:tblCellMar>
        </w:tblPrEx>
        <w:tc>
          <w:tcPr>
            <w:tcW w:w="450" w:type="pct"/>
            <w:vAlign w:val="center"/>
          </w:tcPr>
          <w:p w14:paraId="337B0CC7">
            <w:pPr>
              <w:jc w:val="center"/>
              <w:rPr>
                <w:rFonts w:hint="eastAsia"/>
              </w:rPr>
            </w:pPr>
            <w:r>
              <w:rPr>
                <w:rFonts w:hint="eastAsia" w:ascii="Times New Roman" w:hAnsi="Times New Roman" w:eastAsia="黑体"/>
                <w:b/>
                <w:color w:val="000000"/>
                <w:sz w:val="28"/>
                <w:szCs w:val="28"/>
              </w:rPr>
              <w:t>教学环节</w:t>
            </w:r>
          </w:p>
        </w:tc>
        <w:tc>
          <w:tcPr>
            <w:tcW w:w="3224" w:type="pct"/>
            <w:vAlign w:val="center"/>
          </w:tcPr>
          <w:p w14:paraId="00A08557">
            <w:pPr>
              <w:jc w:val="center"/>
              <w:rPr>
                <w:rFonts w:hint="eastAsia"/>
              </w:rPr>
            </w:pPr>
            <w:r>
              <w:rPr>
                <w:rFonts w:hint="eastAsia" w:ascii="Times New Roman" w:hAnsi="Times New Roman" w:eastAsia="黑体"/>
                <w:b/>
                <w:color w:val="000000"/>
                <w:sz w:val="28"/>
                <w:szCs w:val="28"/>
              </w:rPr>
              <w:t>教师活动</w:t>
            </w:r>
          </w:p>
        </w:tc>
        <w:tc>
          <w:tcPr>
            <w:tcW w:w="1325" w:type="pct"/>
            <w:vAlign w:val="center"/>
          </w:tcPr>
          <w:p w14:paraId="4200C1C5">
            <w:pPr>
              <w:jc w:val="center"/>
              <w:rPr>
                <w:rFonts w:hint="eastAsia"/>
              </w:rPr>
            </w:pPr>
            <w:r>
              <w:rPr>
                <w:rFonts w:hint="eastAsia" w:ascii="Times New Roman" w:hAnsi="Times New Roman" w:eastAsia="黑体"/>
                <w:b/>
                <w:color w:val="000000"/>
                <w:sz w:val="28"/>
                <w:szCs w:val="28"/>
              </w:rPr>
              <w:t>学生活动</w:t>
            </w:r>
          </w:p>
        </w:tc>
      </w:tr>
      <w:tr w14:paraId="391D0D7F">
        <w:tblPrEx>
          <w:tblBorders>
            <w:top w:val="single" w:color="FF00FF" w:sz="4" w:space="0"/>
            <w:left w:val="single" w:color="FF00FF" w:sz="4" w:space="0"/>
            <w:bottom w:val="single" w:color="FF00FF" w:sz="4" w:space="0"/>
            <w:right w:val="single" w:color="FF00FF" w:sz="4" w:space="0"/>
            <w:insideH w:val="single" w:color="FF00FF" w:sz="4" w:space="0"/>
            <w:insideV w:val="single" w:color="FF00FF" w:sz="4" w:space="0"/>
          </w:tblBorders>
          <w:tblCellMar>
            <w:top w:w="0" w:type="dxa"/>
            <w:left w:w="108" w:type="dxa"/>
            <w:bottom w:w="0" w:type="dxa"/>
            <w:right w:w="108" w:type="dxa"/>
          </w:tblCellMar>
        </w:tblPrEx>
        <w:tc>
          <w:tcPr>
            <w:tcW w:w="450" w:type="pct"/>
            <w:vAlign w:val="center"/>
          </w:tcPr>
          <w:p w14:paraId="580485F8">
            <w:pPr>
              <w:jc w:val="center"/>
              <w:rPr>
                <w:rFonts w:hint="eastAsia"/>
              </w:rPr>
            </w:pPr>
            <w:r>
              <w:rPr>
                <w:rFonts w:hint="eastAsia" w:ascii="Times New Roman" w:hAnsi="Times New Roman" w:eastAsia="黑体"/>
                <w:b/>
                <w:color w:val="000000"/>
                <w:sz w:val="28"/>
                <w:szCs w:val="28"/>
              </w:rPr>
              <w:t>新知探究</w:t>
            </w:r>
          </w:p>
        </w:tc>
        <w:tc>
          <w:tcPr>
            <w:tcW w:w="3224" w:type="pct"/>
            <w:vAlign w:val="center"/>
          </w:tcPr>
          <w:p w14:paraId="45ACD7A4">
            <w:pPr>
              <w:rPr>
                <w:rFonts w:hint="eastAsia"/>
              </w:rPr>
            </w:pPr>
            <w:r>
              <w:rPr>
                <w:rFonts w:hint="eastAsia" w:ascii="Times New Roman" w:hAnsi="Times New Roman" w:eastAsia="黑体"/>
                <w:b/>
                <w:color w:val="000000"/>
                <w:sz w:val="28"/>
                <w:szCs w:val="28"/>
              </w:rPr>
              <w:t>探究四　受精卵发育为幼体的方式</w:t>
            </w:r>
          </w:p>
          <w:p w14:paraId="03EA31EE">
            <w:pPr>
              <w:rPr>
                <w:rFonts w:hint="eastAsia"/>
              </w:rPr>
            </w:pPr>
            <w:r>
              <w:rPr>
                <w:rFonts w:hint="eastAsia" w:ascii="Times New Roman" w:hAnsi="Times New Roman" w:eastAsia="楷体"/>
                <w:color w:val="000000"/>
                <w:sz w:val="28"/>
                <w:szCs w:val="28"/>
              </w:rPr>
              <w:t>　　提问：动植物受精卵是如何发育为幼体的呢？请同学们结合教材P13相关内容，思考植物受精卵的发育场所和种子关键结构与作用，总结受精卵需在水中发育的动物和受精卵一般在陆地上发育的动物分别有哪些。</w:t>
            </w:r>
          </w:p>
          <w:p w14:paraId="3706192E">
            <w:pPr>
              <w:rPr>
                <w:rFonts w:hint="eastAsia"/>
              </w:rPr>
            </w:pPr>
            <w:r>
              <w:rPr>
                <w:rFonts w:hint="eastAsia" w:ascii="Times New Roman" w:hAnsi="Times New Roman" w:eastAsia="楷体"/>
                <w:color w:val="000000"/>
                <w:sz w:val="28"/>
                <w:szCs w:val="28"/>
              </w:rPr>
              <w:t>　　对学生的回答进行评价，补充：</w:t>
            </w:r>
          </w:p>
          <w:p w14:paraId="0EA5037C">
            <w:pPr>
              <w:rPr>
                <w:rFonts w:hint="eastAsia"/>
              </w:rPr>
            </w:pPr>
            <w:r>
              <w:rPr>
                <w:rFonts w:hint="eastAsia" w:ascii="Times New Roman" w:hAnsi="Times New Roman" w:eastAsia="楷体"/>
                <w:color w:val="000000"/>
                <w:sz w:val="28"/>
                <w:szCs w:val="28"/>
              </w:rPr>
              <w:t>　　1.植物受精卵在亲代植株上发育，种子中的胚是新植物的幼体，营养物质为胚的发育提供能量。比如我们吃的大米，主要就是水稻种子中的胚乳，它为胚的发育提供了营养。</w:t>
            </w:r>
          </w:p>
          <w:p w14:paraId="7019A428">
            <w:pPr>
              <w:rPr>
                <w:rFonts w:hint="eastAsia"/>
              </w:rPr>
            </w:pPr>
            <w:r>
              <w:rPr>
                <w:rFonts w:hint="eastAsia" w:ascii="Times New Roman" w:hAnsi="Times New Roman" w:eastAsia="楷体"/>
                <w:color w:val="000000"/>
                <w:sz w:val="28"/>
                <w:szCs w:val="28"/>
              </w:rPr>
              <w:t>　　2.不同动物受精卵的发育方式与其生活环境相适应。鱼类终生生活在水中，受精卵在水中发育；两栖动物幼体生活在水中，成体可在陆地上生活，受精卵也在水中发育；而爬行动物和鸟类的受精卵可以在陆地上发育，这是它们适应陆地生活的重要特征。</w:t>
            </w:r>
          </w:p>
          <w:p w14:paraId="27387947">
            <w:pPr>
              <w:rPr>
                <w:rFonts w:hint="eastAsia"/>
              </w:rPr>
            </w:pPr>
            <w:r>
              <w:rPr>
                <w:rFonts w:hint="eastAsia" w:ascii="Times New Roman" w:hAnsi="Times New Roman" w:eastAsia="黑体"/>
                <w:b/>
                <w:color w:val="000000"/>
                <w:sz w:val="28"/>
                <w:szCs w:val="28"/>
              </w:rPr>
              <w:t>探究五　鸟卵适于在陆地上发育的结构特征</w:t>
            </w:r>
          </w:p>
          <w:p w14:paraId="7CD5DE6B">
            <w:pPr>
              <w:rPr>
                <w:rFonts w:hint="eastAsia"/>
              </w:rPr>
            </w:pPr>
            <w:r>
              <w:rPr>
                <w:rFonts w:hint="eastAsia" w:ascii="Times New Roman" w:hAnsi="Times New Roman" w:eastAsia="楷体"/>
                <w:color w:val="000000"/>
                <w:sz w:val="28"/>
                <w:szCs w:val="28"/>
              </w:rPr>
              <w:t>　　提问：我们知道鸟类的受精卵一般在陆地上发育，那鸟卵有哪些结构特征适于在陆地上发育呢？下面我们通过实验来探究一下。</w:t>
            </w:r>
          </w:p>
          <w:p w14:paraId="38DB869E">
            <w:pPr>
              <w:rPr>
                <w:rFonts w:hint="eastAsia"/>
              </w:rPr>
            </w:pPr>
            <w:r>
              <w:rPr>
                <w:rFonts w:hint="eastAsia" w:ascii="Times New Roman" w:hAnsi="Times New Roman" w:eastAsia="楷体"/>
                <w:color w:val="000000"/>
                <w:sz w:val="28"/>
                <w:szCs w:val="28"/>
              </w:rPr>
              <w:t>　　实验探究：请同学们阅读教材P14“实验•探究”，明确实验目的、材料用具和方法步骤。</w:t>
            </w:r>
          </w:p>
          <w:p w14:paraId="3FE5259A">
            <w:pPr>
              <w:rPr>
                <w:rFonts w:hint="eastAsia"/>
              </w:rPr>
            </w:pPr>
            <w:r>
              <w:rPr>
                <w:rFonts w:hint="eastAsia" w:ascii="Times New Roman" w:hAnsi="Times New Roman" w:eastAsia="楷体"/>
                <w:color w:val="000000"/>
                <w:sz w:val="28"/>
                <w:szCs w:val="28"/>
              </w:rPr>
              <w:t>　　在学生实验过程中进行指导，实验结束后评价、强调：鸟卵有卵壳、卵壳膜的保护，可减少水分的丢失；卵白提供胚胎发育营养物质和水分，卵黄提供胚胎发育的主要营养物质；胚盘含有细胞核，将来发育成雏鸟。这些结构都使得鸟卵适于在陆地上发育。</w:t>
            </w:r>
          </w:p>
          <w:p w14:paraId="41C09456">
            <w:pPr>
              <w:rPr>
                <w:rFonts w:hint="eastAsia"/>
              </w:rPr>
            </w:pPr>
            <w:r>
              <w:rPr>
                <w:rFonts w:hint="eastAsia" w:ascii="Times New Roman" w:hAnsi="Times New Roman" w:eastAsia="楷体"/>
                <w:color w:val="000000"/>
                <w:sz w:val="28"/>
                <w:szCs w:val="28"/>
              </w:rPr>
              <w:t>　　进一步提问：请同学们分析鸟类与哺乳动物在生殖方式、受精卵发育场所、营养供给、发育过程、繁殖优势等方面的异同。</w:t>
            </w:r>
          </w:p>
          <w:p w14:paraId="61583509">
            <w:pPr>
              <w:rPr>
                <w:rFonts w:hint="eastAsia"/>
              </w:rPr>
            </w:pPr>
            <w:r>
              <w:rPr>
                <w:rFonts w:hint="eastAsia" w:ascii="Times New Roman" w:hAnsi="Times New Roman" w:eastAsia="楷体"/>
                <w:color w:val="000000"/>
                <w:sz w:val="28"/>
                <w:szCs w:val="28"/>
              </w:rPr>
              <w:t>　　对学生的回答进行评价，补充：通过对比可以看出，鸟类和哺乳动物虽然生殖和发育方式有所不同，但都是为了更好地适应环境，提高后代的成活率。哺乳动物的胎生是更高级的生殖方式，为幼体的发育提供了更稳定的环境。</w:t>
            </w:r>
          </w:p>
          <w:p w14:paraId="62DD446B">
            <w:pPr>
              <w:rPr>
                <w:rFonts w:hint="eastAsia"/>
              </w:rPr>
            </w:pPr>
            <w:r>
              <w:rPr>
                <w:rFonts w:hint="eastAsia" w:ascii="Times New Roman" w:hAnsi="Times New Roman" w:eastAsia="黑体"/>
                <w:b/>
                <w:color w:val="000000"/>
                <w:sz w:val="28"/>
                <w:szCs w:val="28"/>
              </w:rPr>
              <w:t>探究六　有性生殖的意义</w:t>
            </w:r>
          </w:p>
          <w:p w14:paraId="2471AEBC">
            <w:pPr>
              <w:rPr>
                <w:rFonts w:hint="eastAsia"/>
              </w:rPr>
            </w:pPr>
            <w:r>
              <w:rPr>
                <w:rFonts w:hint="eastAsia" w:ascii="Times New Roman" w:hAnsi="Times New Roman" w:eastAsia="楷体"/>
                <w:color w:val="000000"/>
                <w:sz w:val="28"/>
                <w:szCs w:val="28"/>
              </w:rPr>
              <w:t>　　提问：通过本节课的学习，我们了解了有性生殖的各个方面，那有性生殖有什么意义呢？请同学们结合所学内容进行思考。</w:t>
            </w:r>
          </w:p>
          <w:p w14:paraId="04D34A18">
            <w:pPr>
              <w:rPr>
                <w:rFonts w:hint="eastAsia"/>
              </w:rPr>
            </w:pPr>
            <w:r>
              <w:rPr>
                <w:rFonts w:hint="eastAsia" w:ascii="Times New Roman" w:hAnsi="Times New Roman" w:eastAsia="楷体"/>
                <w:color w:val="000000"/>
                <w:sz w:val="28"/>
                <w:szCs w:val="28"/>
              </w:rPr>
              <w:t>　　对学生的回答进行评价，总结：有性生殖的后代具有更强的生活力和变异性，生命力强。后代具有更加丰富的多样性，有利于生物在复杂多变的环境中生存和繁衍；为人类培育所需要的生物品种提供了丰富的原材料。</w:t>
            </w:r>
          </w:p>
        </w:tc>
        <w:tc>
          <w:tcPr>
            <w:tcW w:w="1325" w:type="pct"/>
            <w:vAlign w:val="center"/>
          </w:tcPr>
          <w:p w14:paraId="5D314C31">
            <w:pPr>
              <w:rPr>
                <w:rFonts w:hint="eastAsia"/>
              </w:rPr>
            </w:pPr>
          </w:p>
          <w:p w14:paraId="025EEC16">
            <w:pPr>
              <w:rPr>
                <w:rFonts w:hint="eastAsia"/>
              </w:rPr>
            </w:pPr>
            <w:r>
              <w:rPr>
                <w:rFonts w:hint="eastAsia" w:ascii="Times New Roman" w:hAnsi="Times New Roman" w:eastAsia="楷体"/>
                <w:color w:val="000000"/>
                <w:sz w:val="28"/>
                <w:szCs w:val="28"/>
              </w:rPr>
              <w:t xml:space="preserve"> </w:t>
            </w:r>
          </w:p>
          <w:p w14:paraId="4FC90EC1">
            <w:pPr>
              <w:rPr>
                <w:rFonts w:hint="eastAsia"/>
              </w:rPr>
            </w:pPr>
            <w:r>
              <w:rPr>
                <w:rFonts w:hint="eastAsia" w:ascii="Times New Roman" w:hAnsi="Times New Roman" w:eastAsia="楷体"/>
                <w:color w:val="000000"/>
                <w:sz w:val="28"/>
                <w:szCs w:val="28"/>
              </w:rPr>
              <w:t>认真思考，阅读教材后，总结回答。</w:t>
            </w:r>
          </w:p>
          <w:p w14:paraId="56B4710F">
            <w:pPr>
              <w:rPr>
                <w:rFonts w:hint="eastAsia"/>
              </w:rPr>
            </w:pPr>
            <w:r>
              <w:rPr>
                <w:rFonts w:hint="eastAsia" w:ascii="Times New Roman" w:hAnsi="Times New Roman" w:eastAsia="楷体"/>
                <w:color w:val="000000"/>
                <w:sz w:val="28"/>
                <w:szCs w:val="28"/>
              </w:rPr>
              <w:t xml:space="preserve"> </w:t>
            </w:r>
          </w:p>
          <w:p w14:paraId="5FDF1218">
            <w:pPr>
              <w:rPr>
                <w:rFonts w:hint="eastAsia"/>
              </w:rPr>
            </w:pPr>
            <w:r>
              <w:rPr>
                <w:rFonts w:hint="eastAsia" w:ascii="Times New Roman" w:hAnsi="Times New Roman" w:eastAsia="楷体"/>
                <w:color w:val="000000"/>
                <w:sz w:val="28"/>
                <w:szCs w:val="28"/>
              </w:rPr>
              <w:t xml:space="preserve"> </w:t>
            </w:r>
          </w:p>
          <w:p w14:paraId="592928A9">
            <w:pPr>
              <w:rPr>
                <w:rFonts w:hint="eastAsia"/>
              </w:rPr>
            </w:pPr>
            <w:r>
              <w:rPr>
                <w:rFonts w:hint="eastAsia" w:ascii="Times New Roman" w:hAnsi="Times New Roman" w:eastAsia="楷体"/>
                <w:color w:val="000000"/>
                <w:sz w:val="28"/>
                <w:szCs w:val="28"/>
              </w:rPr>
              <w:t xml:space="preserve"> </w:t>
            </w:r>
          </w:p>
          <w:p w14:paraId="3C14F7AC">
            <w:pPr>
              <w:rPr>
                <w:rFonts w:hint="eastAsia"/>
              </w:rPr>
            </w:pPr>
            <w:r>
              <w:rPr>
                <w:rFonts w:hint="eastAsia" w:ascii="Times New Roman" w:hAnsi="Times New Roman" w:eastAsia="楷体"/>
                <w:color w:val="000000"/>
                <w:sz w:val="28"/>
                <w:szCs w:val="28"/>
              </w:rPr>
              <w:t xml:space="preserve"> </w:t>
            </w:r>
          </w:p>
          <w:p w14:paraId="38589CAE">
            <w:pPr>
              <w:rPr>
                <w:rFonts w:hint="eastAsia"/>
              </w:rPr>
            </w:pPr>
            <w:r>
              <w:rPr>
                <w:rFonts w:hint="eastAsia" w:ascii="Times New Roman" w:hAnsi="Times New Roman" w:eastAsia="楷体"/>
                <w:color w:val="000000"/>
                <w:sz w:val="28"/>
                <w:szCs w:val="28"/>
              </w:rPr>
              <w:t xml:space="preserve"> </w:t>
            </w:r>
          </w:p>
          <w:p w14:paraId="71F4A741">
            <w:pPr>
              <w:rPr>
                <w:rFonts w:hint="eastAsia"/>
              </w:rPr>
            </w:pPr>
            <w:r>
              <w:rPr>
                <w:rFonts w:hint="eastAsia" w:ascii="Times New Roman" w:hAnsi="Times New Roman" w:eastAsia="楷体"/>
                <w:color w:val="000000"/>
                <w:sz w:val="28"/>
                <w:szCs w:val="28"/>
              </w:rPr>
              <w:t xml:space="preserve"> </w:t>
            </w:r>
          </w:p>
          <w:p w14:paraId="273685C2">
            <w:pPr>
              <w:rPr>
                <w:rFonts w:hint="eastAsia"/>
              </w:rPr>
            </w:pPr>
            <w:r>
              <w:rPr>
                <w:rFonts w:hint="eastAsia" w:ascii="Times New Roman" w:hAnsi="Times New Roman" w:eastAsia="楷体"/>
                <w:color w:val="000000"/>
                <w:sz w:val="28"/>
                <w:szCs w:val="28"/>
              </w:rPr>
              <w:t>倾听，做好笔记。</w:t>
            </w:r>
          </w:p>
          <w:p w14:paraId="1EF4DF0F">
            <w:pPr>
              <w:rPr>
                <w:rFonts w:hint="eastAsia"/>
              </w:rPr>
            </w:pPr>
            <w:r>
              <w:rPr>
                <w:rFonts w:hint="eastAsia" w:ascii="Times New Roman" w:hAnsi="Times New Roman" w:eastAsia="楷体"/>
                <w:color w:val="000000"/>
                <w:sz w:val="28"/>
                <w:szCs w:val="28"/>
              </w:rPr>
              <w:t xml:space="preserve"> </w:t>
            </w:r>
          </w:p>
          <w:p w14:paraId="37FE71C3">
            <w:pPr>
              <w:rPr>
                <w:rFonts w:hint="eastAsia"/>
              </w:rPr>
            </w:pPr>
            <w:r>
              <w:rPr>
                <w:rFonts w:hint="eastAsia" w:ascii="Times New Roman" w:hAnsi="Times New Roman" w:eastAsia="楷体"/>
                <w:color w:val="000000"/>
                <w:sz w:val="28"/>
                <w:szCs w:val="28"/>
              </w:rPr>
              <w:t xml:space="preserve"> </w:t>
            </w:r>
          </w:p>
          <w:p w14:paraId="3413FCAB">
            <w:pPr>
              <w:rPr>
                <w:rFonts w:hint="eastAsia"/>
              </w:rPr>
            </w:pPr>
            <w:r>
              <w:rPr>
                <w:rFonts w:hint="eastAsia" w:ascii="Times New Roman" w:hAnsi="Times New Roman" w:eastAsia="楷体"/>
                <w:color w:val="000000"/>
                <w:sz w:val="28"/>
                <w:szCs w:val="28"/>
              </w:rPr>
              <w:t xml:space="preserve"> </w:t>
            </w:r>
          </w:p>
          <w:p w14:paraId="37C77E04">
            <w:pPr>
              <w:rPr>
                <w:rFonts w:hint="eastAsia"/>
              </w:rPr>
            </w:pPr>
            <w:r>
              <w:rPr>
                <w:rFonts w:hint="eastAsia" w:ascii="Times New Roman" w:hAnsi="Times New Roman" w:eastAsia="楷体"/>
                <w:color w:val="000000"/>
                <w:sz w:val="28"/>
                <w:szCs w:val="28"/>
              </w:rPr>
              <w:t xml:space="preserve"> </w:t>
            </w:r>
          </w:p>
          <w:p w14:paraId="106AC7B0">
            <w:pPr>
              <w:rPr>
                <w:rFonts w:hint="eastAsia"/>
              </w:rPr>
            </w:pPr>
            <w:r>
              <w:rPr>
                <w:rFonts w:hint="eastAsia" w:ascii="Times New Roman" w:hAnsi="Times New Roman" w:eastAsia="楷体"/>
                <w:color w:val="000000"/>
                <w:sz w:val="28"/>
                <w:szCs w:val="28"/>
              </w:rPr>
              <w:t>阅读后回答，做好实验探究准备。</w:t>
            </w:r>
          </w:p>
          <w:p w14:paraId="6A669E99">
            <w:pPr>
              <w:rPr>
                <w:rFonts w:hint="eastAsia"/>
              </w:rPr>
            </w:pPr>
            <w:r>
              <w:rPr>
                <w:rFonts w:hint="eastAsia" w:ascii="Times New Roman" w:hAnsi="Times New Roman" w:eastAsia="楷体"/>
                <w:color w:val="000000"/>
                <w:sz w:val="28"/>
                <w:szCs w:val="28"/>
              </w:rPr>
              <w:t xml:space="preserve"> </w:t>
            </w:r>
          </w:p>
          <w:p w14:paraId="0053DDA1">
            <w:pPr>
              <w:rPr>
                <w:rFonts w:hint="eastAsia"/>
              </w:rPr>
            </w:pPr>
            <w:r>
              <w:rPr>
                <w:rFonts w:hint="eastAsia" w:ascii="Times New Roman" w:hAnsi="Times New Roman" w:eastAsia="楷体"/>
                <w:color w:val="000000"/>
                <w:sz w:val="28"/>
                <w:szCs w:val="28"/>
              </w:rPr>
              <w:t xml:space="preserve"> </w:t>
            </w:r>
          </w:p>
          <w:p w14:paraId="3CFCD571">
            <w:pPr>
              <w:rPr>
                <w:rFonts w:hint="eastAsia"/>
              </w:rPr>
            </w:pPr>
            <w:r>
              <w:rPr>
                <w:rFonts w:hint="eastAsia" w:ascii="Times New Roman" w:hAnsi="Times New Roman" w:eastAsia="楷体"/>
                <w:color w:val="000000"/>
                <w:sz w:val="28"/>
                <w:szCs w:val="28"/>
              </w:rPr>
              <w:t>学生分组进行实验，按照方法步骤操作，观察鸡卵的结构，并记录观察结果。</w:t>
            </w:r>
          </w:p>
          <w:p w14:paraId="1E53B2E7">
            <w:pPr>
              <w:rPr>
                <w:rFonts w:hint="eastAsia"/>
              </w:rPr>
            </w:pPr>
            <w:r>
              <w:rPr>
                <w:rFonts w:hint="eastAsia" w:ascii="Times New Roman" w:hAnsi="Times New Roman" w:eastAsia="楷体"/>
                <w:color w:val="000000"/>
                <w:sz w:val="28"/>
                <w:szCs w:val="28"/>
              </w:rPr>
              <w:t xml:space="preserve"> </w:t>
            </w:r>
          </w:p>
          <w:p w14:paraId="30C7643B">
            <w:pPr>
              <w:rPr>
                <w:rFonts w:hint="eastAsia"/>
              </w:rPr>
            </w:pPr>
            <w:r>
              <w:rPr>
                <w:rFonts w:hint="eastAsia" w:ascii="Times New Roman" w:hAnsi="Times New Roman" w:eastAsia="楷体"/>
                <w:color w:val="000000"/>
                <w:sz w:val="28"/>
                <w:szCs w:val="28"/>
              </w:rPr>
              <w:t xml:space="preserve"> </w:t>
            </w:r>
          </w:p>
          <w:p w14:paraId="254C4E54">
            <w:pPr>
              <w:rPr>
                <w:rFonts w:hint="eastAsia"/>
              </w:rPr>
            </w:pPr>
            <w:r>
              <w:rPr>
                <w:rFonts w:hint="eastAsia" w:ascii="Times New Roman" w:hAnsi="Times New Roman" w:eastAsia="楷体"/>
                <w:color w:val="000000"/>
                <w:sz w:val="28"/>
                <w:szCs w:val="28"/>
              </w:rPr>
              <w:t>思考后回答问题。</w:t>
            </w:r>
          </w:p>
          <w:p w14:paraId="01F05929">
            <w:pPr>
              <w:rPr>
                <w:rFonts w:hint="eastAsia"/>
              </w:rPr>
            </w:pPr>
            <w:r>
              <w:rPr>
                <w:rFonts w:hint="eastAsia" w:ascii="Times New Roman" w:hAnsi="Times New Roman" w:eastAsia="楷体"/>
                <w:color w:val="000000"/>
                <w:sz w:val="28"/>
                <w:szCs w:val="28"/>
              </w:rPr>
              <w:t xml:space="preserve"> </w:t>
            </w:r>
          </w:p>
          <w:p w14:paraId="644B2019">
            <w:pPr>
              <w:rPr>
                <w:rFonts w:hint="eastAsia"/>
              </w:rPr>
            </w:pPr>
            <w:r>
              <w:rPr>
                <w:rFonts w:hint="eastAsia" w:ascii="Times New Roman" w:hAnsi="Times New Roman" w:eastAsia="楷体"/>
                <w:color w:val="000000"/>
                <w:sz w:val="28"/>
                <w:szCs w:val="28"/>
              </w:rPr>
              <w:t xml:space="preserve"> </w:t>
            </w:r>
          </w:p>
          <w:p w14:paraId="226EAEFA">
            <w:pPr>
              <w:rPr>
                <w:rFonts w:hint="eastAsia"/>
              </w:rPr>
            </w:pPr>
            <w:r>
              <w:rPr>
                <w:rFonts w:hint="eastAsia" w:ascii="Times New Roman" w:hAnsi="Times New Roman" w:eastAsia="楷体"/>
                <w:color w:val="000000"/>
                <w:sz w:val="28"/>
                <w:szCs w:val="28"/>
              </w:rPr>
              <w:t xml:space="preserve"> </w:t>
            </w:r>
          </w:p>
          <w:p w14:paraId="6CF425B8">
            <w:pPr>
              <w:rPr>
                <w:rFonts w:hint="eastAsia"/>
              </w:rPr>
            </w:pPr>
            <w:r>
              <w:rPr>
                <w:rFonts w:hint="eastAsia" w:ascii="Times New Roman" w:hAnsi="Times New Roman" w:eastAsia="楷体"/>
                <w:color w:val="000000"/>
                <w:sz w:val="28"/>
                <w:szCs w:val="28"/>
              </w:rPr>
              <w:t>认真聆听，积极思考，做好笔记。</w:t>
            </w:r>
          </w:p>
          <w:p w14:paraId="4859F3CD">
            <w:pPr>
              <w:rPr>
                <w:rFonts w:hint="eastAsia"/>
              </w:rPr>
            </w:pPr>
            <w:r>
              <w:rPr>
                <w:rFonts w:hint="eastAsia" w:ascii="Times New Roman" w:hAnsi="Times New Roman" w:eastAsia="楷体"/>
                <w:color w:val="000000"/>
                <w:sz w:val="28"/>
                <w:szCs w:val="28"/>
              </w:rPr>
              <w:t xml:space="preserve"> </w:t>
            </w:r>
          </w:p>
          <w:p w14:paraId="7442AD19">
            <w:pPr>
              <w:rPr>
                <w:rFonts w:hint="eastAsia"/>
              </w:rPr>
            </w:pPr>
            <w:r>
              <w:rPr>
                <w:rFonts w:hint="eastAsia" w:ascii="Times New Roman" w:hAnsi="Times New Roman" w:eastAsia="楷体"/>
                <w:color w:val="000000"/>
                <w:sz w:val="28"/>
                <w:szCs w:val="28"/>
              </w:rPr>
              <w:t xml:space="preserve"> </w:t>
            </w:r>
          </w:p>
          <w:p w14:paraId="67A0A0C7">
            <w:pPr>
              <w:rPr>
                <w:rFonts w:hint="eastAsia"/>
              </w:rPr>
            </w:pPr>
            <w:r>
              <w:rPr>
                <w:rFonts w:hint="eastAsia" w:ascii="Times New Roman" w:hAnsi="Times New Roman" w:eastAsia="楷体"/>
                <w:color w:val="000000"/>
                <w:sz w:val="28"/>
                <w:szCs w:val="28"/>
              </w:rPr>
              <w:t>思考，讨论，回答问题。</w:t>
            </w:r>
          </w:p>
          <w:p w14:paraId="0370B756">
            <w:pPr>
              <w:rPr>
                <w:rFonts w:hint="eastAsia"/>
              </w:rPr>
            </w:pPr>
            <w:r>
              <w:rPr>
                <w:rFonts w:hint="eastAsia" w:ascii="Times New Roman" w:hAnsi="Times New Roman" w:eastAsia="楷体"/>
                <w:color w:val="000000"/>
                <w:sz w:val="28"/>
                <w:szCs w:val="28"/>
              </w:rPr>
              <w:t xml:space="preserve"> </w:t>
            </w:r>
          </w:p>
          <w:p w14:paraId="3DAD2235">
            <w:pPr>
              <w:rPr>
                <w:rFonts w:hint="eastAsia"/>
              </w:rPr>
            </w:pPr>
            <w:r>
              <w:rPr>
                <w:rFonts w:hint="eastAsia" w:ascii="Times New Roman" w:hAnsi="Times New Roman" w:eastAsia="楷体"/>
                <w:color w:val="000000"/>
                <w:sz w:val="28"/>
                <w:szCs w:val="28"/>
              </w:rPr>
              <w:t xml:space="preserve"> </w:t>
            </w:r>
          </w:p>
          <w:p w14:paraId="27D75A6E">
            <w:pPr>
              <w:rPr>
                <w:rFonts w:hint="eastAsia"/>
              </w:rPr>
            </w:pPr>
            <w:r>
              <w:rPr>
                <w:rFonts w:hint="eastAsia" w:ascii="Times New Roman" w:hAnsi="Times New Roman" w:eastAsia="楷体"/>
                <w:color w:val="000000"/>
                <w:sz w:val="28"/>
                <w:szCs w:val="28"/>
              </w:rPr>
              <w:t>认真聆听，做好笔记。</w:t>
            </w:r>
          </w:p>
        </w:tc>
      </w:tr>
      <w:tr w14:paraId="2D8D90AB">
        <w:tblPrEx>
          <w:tblBorders>
            <w:top w:val="single" w:color="FF00FF" w:sz="4" w:space="0"/>
            <w:left w:val="single" w:color="FF00FF" w:sz="4" w:space="0"/>
            <w:bottom w:val="single" w:color="FF00FF" w:sz="4" w:space="0"/>
            <w:right w:val="single" w:color="FF00FF" w:sz="4" w:space="0"/>
            <w:insideH w:val="single" w:color="FF00FF" w:sz="4" w:space="0"/>
            <w:insideV w:val="single" w:color="FF00FF" w:sz="4" w:space="0"/>
          </w:tblBorders>
          <w:tblCellMar>
            <w:top w:w="0" w:type="dxa"/>
            <w:left w:w="108" w:type="dxa"/>
            <w:bottom w:w="0" w:type="dxa"/>
            <w:right w:w="108" w:type="dxa"/>
          </w:tblCellMar>
        </w:tblPrEx>
        <w:tc>
          <w:tcPr>
            <w:tcW w:w="450" w:type="pct"/>
            <w:vAlign w:val="center"/>
          </w:tcPr>
          <w:p w14:paraId="175385F8">
            <w:pPr>
              <w:jc w:val="center"/>
              <w:rPr>
                <w:rFonts w:hint="eastAsia"/>
              </w:rPr>
            </w:pPr>
            <w:bookmarkStart w:id="0" w:name="_GoBack"/>
            <w:bookmarkEnd w:id="0"/>
            <w:r>
              <w:rPr>
                <w:rFonts w:hint="eastAsia" w:ascii="Times New Roman" w:hAnsi="Times New Roman" w:eastAsia="黑体"/>
                <w:b/>
                <w:color w:val="000000"/>
                <w:sz w:val="28"/>
                <w:szCs w:val="28"/>
              </w:rPr>
              <w:t>教学环节</w:t>
            </w:r>
          </w:p>
        </w:tc>
        <w:tc>
          <w:tcPr>
            <w:tcW w:w="3224" w:type="pct"/>
            <w:vAlign w:val="center"/>
          </w:tcPr>
          <w:p w14:paraId="0162CA9C">
            <w:pPr>
              <w:jc w:val="center"/>
              <w:rPr>
                <w:rFonts w:hint="eastAsia"/>
              </w:rPr>
            </w:pPr>
            <w:r>
              <w:rPr>
                <w:rFonts w:hint="eastAsia" w:ascii="Times New Roman" w:hAnsi="Times New Roman" w:eastAsia="黑体"/>
                <w:b/>
                <w:color w:val="000000"/>
                <w:sz w:val="28"/>
                <w:szCs w:val="28"/>
              </w:rPr>
              <w:t>教师活动</w:t>
            </w:r>
          </w:p>
        </w:tc>
        <w:tc>
          <w:tcPr>
            <w:tcW w:w="1325" w:type="pct"/>
            <w:vAlign w:val="center"/>
          </w:tcPr>
          <w:p w14:paraId="46C628DE">
            <w:pPr>
              <w:jc w:val="center"/>
              <w:rPr>
                <w:rFonts w:hint="eastAsia"/>
              </w:rPr>
            </w:pPr>
            <w:r>
              <w:rPr>
                <w:rFonts w:hint="eastAsia" w:ascii="Times New Roman" w:hAnsi="Times New Roman" w:eastAsia="黑体"/>
                <w:b/>
                <w:color w:val="000000"/>
                <w:sz w:val="28"/>
                <w:szCs w:val="28"/>
              </w:rPr>
              <w:t>学生活动</w:t>
            </w:r>
          </w:p>
        </w:tc>
      </w:tr>
      <w:tr w14:paraId="55638421">
        <w:tblPrEx>
          <w:tblBorders>
            <w:top w:val="single" w:color="FF00FF" w:sz="4" w:space="0"/>
            <w:left w:val="single" w:color="FF00FF" w:sz="4" w:space="0"/>
            <w:bottom w:val="single" w:color="FF00FF" w:sz="4" w:space="0"/>
            <w:right w:val="single" w:color="FF00FF" w:sz="4" w:space="0"/>
            <w:insideH w:val="single" w:color="FF00FF" w:sz="4" w:space="0"/>
            <w:insideV w:val="single" w:color="FF00FF" w:sz="4" w:space="0"/>
          </w:tblBorders>
          <w:tblCellMar>
            <w:top w:w="0" w:type="dxa"/>
            <w:left w:w="108" w:type="dxa"/>
            <w:bottom w:w="0" w:type="dxa"/>
            <w:right w:w="108" w:type="dxa"/>
          </w:tblCellMar>
        </w:tblPrEx>
        <w:tc>
          <w:tcPr>
            <w:tcW w:w="450" w:type="pct"/>
            <w:vAlign w:val="center"/>
          </w:tcPr>
          <w:p w14:paraId="03AA70AE">
            <w:pPr>
              <w:jc w:val="center"/>
              <w:rPr>
                <w:rFonts w:hint="eastAsia"/>
              </w:rPr>
            </w:pPr>
            <w:r>
              <w:rPr>
                <w:rFonts w:hint="eastAsia" w:ascii="Times New Roman" w:hAnsi="Times New Roman" w:eastAsia="黑体"/>
                <w:b/>
                <w:color w:val="000000"/>
                <w:sz w:val="28"/>
                <w:szCs w:val="28"/>
              </w:rPr>
              <w:t>课堂小结</w:t>
            </w:r>
          </w:p>
        </w:tc>
        <w:tc>
          <w:tcPr>
            <w:tcW w:w="3224" w:type="pct"/>
            <w:vAlign w:val="center"/>
          </w:tcPr>
          <w:p w14:paraId="46FE45C3">
            <w:pPr>
              <w:jc w:val="center"/>
              <w:rPr>
                <w:rFonts w:hint="eastAsia"/>
              </w:rPr>
            </w:pPr>
            <w:r>
              <w:drawing>
                <wp:inline distT="0" distB="0" distL="0" distR="0">
                  <wp:extent cx="3547110" cy="3246755"/>
                  <wp:effectExtent l="0" t="0" r="15240" b="10795"/>
                  <wp:docPr id="15" name="图片 3" descr="YTImage26CRJ8SWJA3.TIF&amp;15&amp;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 descr="YTImage26CRJ8SWJA3.TIF&amp;15&amp;1-1$"/>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3547110" cy="3246912"/>
                          </a:xfrm>
                          <a:prstGeom prst="rect">
                            <a:avLst/>
                          </a:prstGeom>
                        </pic:spPr>
                      </pic:pic>
                    </a:graphicData>
                  </a:graphic>
                </wp:inline>
              </w:drawing>
            </w:r>
          </w:p>
        </w:tc>
        <w:tc>
          <w:tcPr>
            <w:tcW w:w="1325" w:type="pct"/>
            <w:vAlign w:val="center"/>
          </w:tcPr>
          <w:p w14:paraId="4C42832E">
            <w:pPr>
              <w:rPr>
                <w:rFonts w:hint="eastAsia"/>
              </w:rPr>
            </w:pPr>
            <w:r>
              <w:rPr>
                <w:rFonts w:hint="eastAsia" w:ascii="Times New Roman" w:hAnsi="Times New Roman" w:eastAsia="楷体"/>
                <w:color w:val="000000"/>
                <w:sz w:val="28"/>
                <w:szCs w:val="28"/>
              </w:rPr>
              <w:t>和老师一起复习，查漏补缺。</w:t>
            </w:r>
          </w:p>
        </w:tc>
      </w:tr>
    </w:tbl>
    <w:p w14:paraId="1147D3E3">
      <w:pPr>
        <w:pStyle w:val="4"/>
        <w:spacing w:after="0" w:line="360" w:lineRule="auto"/>
      </w:pPr>
      <w:r>
        <w:drawing>
          <wp:inline distT="0" distB="0" distL="0" distR="0">
            <wp:extent cx="717550" cy="172085"/>
            <wp:effectExtent l="0" t="0" r="6350" b="18415"/>
            <wp:docPr id="17" name="图片 3" descr="YTImage板书设计.tif&amp;17&amp;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 descr="YTImage板书设计.tif&amp;17&amp;1-1$"/>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717804" cy="172212"/>
                    </a:xfrm>
                    <a:prstGeom prst="rect">
                      <a:avLst/>
                    </a:prstGeom>
                  </pic:spPr>
                </pic:pic>
              </a:graphicData>
            </a:graphic>
          </wp:inline>
        </w:drawing>
      </w:r>
    </w:p>
    <w:p w14:paraId="411122E3">
      <w:pPr>
        <w:pStyle w:val="4"/>
        <w:spacing w:after="0" w:line="360" w:lineRule="auto"/>
        <w:jc w:val="center"/>
      </w:pPr>
      <w:r>
        <w:rPr>
          <w:rFonts w:hint="eastAsia" w:ascii="Times New Roman" w:hAnsi="Times New Roman" w:eastAsia="黑体"/>
          <w:b/>
          <w:color w:val="000000"/>
          <w:sz w:val="28"/>
          <w:szCs w:val="28"/>
        </w:rPr>
        <w:t>第二节　有性生殖</w:t>
      </w:r>
    </w:p>
    <w:p w14:paraId="1DC9A6D0">
      <w:pPr>
        <w:pStyle w:val="4"/>
        <w:spacing w:after="0" w:line="360" w:lineRule="auto"/>
      </w:pPr>
      <w:r>
        <w:rPr>
          <w:rFonts w:hint="eastAsia" w:ascii="Times New Roman" w:hAnsi="Times New Roman" w:eastAsia="黑体"/>
          <w:b/>
          <w:color w:val="000000"/>
          <w:sz w:val="28"/>
          <w:szCs w:val="28"/>
        </w:rPr>
        <w:t>一、植物的有性生殖</w:t>
      </w:r>
    </w:p>
    <w:p w14:paraId="2954D4CF">
      <w:pPr>
        <w:pStyle w:val="4"/>
        <w:spacing w:after="0" w:line="360" w:lineRule="auto"/>
      </w:pPr>
      <w:r>
        <w:rPr>
          <w:rFonts w:hint="eastAsia" w:ascii="Times New Roman" w:hAnsi="Times New Roman"/>
          <w:color w:val="000000"/>
          <w:sz w:val="28"/>
          <w:szCs w:val="28"/>
        </w:rPr>
        <w:t>1</w:t>
      </w:r>
      <w:r>
        <w:rPr>
          <w:rFonts w:hint="eastAsia" w:ascii="Times New Roman" w:hAnsi="Times New Roman" w:eastAsia="宋体"/>
          <w:color w:val="000000"/>
          <w:sz w:val="28"/>
          <w:szCs w:val="28"/>
        </w:rPr>
        <w:t>.概念：两性生殖细胞→受精卵→新个体</w:t>
      </w:r>
    </w:p>
    <w:p w14:paraId="3B524E6D">
      <w:pPr>
        <w:pStyle w:val="4"/>
        <w:spacing w:after="0" w:line="360" w:lineRule="auto"/>
      </w:pPr>
      <w:r>
        <w:rPr>
          <w:rFonts w:hint="eastAsia" w:ascii="Times New Roman" w:hAnsi="Times New Roman" w:eastAsia="宋体"/>
          <w:color w:val="000000"/>
          <w:sz w:val="28"/>
          <w:szCs w:val="28"/>
        </w:rPr>
        <w:t>2.与无性生殖比较</w:t>
      </w:r>
    </w:p>
    <w:p w14:paraId="5494D4A3">
      <w:pPr>
        <w:pStyle w:val="4"/>
        <w:spacing w:after="0" w:line="360" w:lineRule="auto"/>
      </w:pPr>
      <w:r>
        <w:rPr>
          <w:rFonts w:hint="eastAsia" w:ascii="Times New Roman" w:hAnsi="Times New Roman" w:eastAsia="黑体"/>
          <w:b/>
          <w:color w:val="000000"/>
          <w:sz w:val="28"/>
          <w:szCs w:val="28"/>
        </w:rPr>
        <w:t>二、动物的有性生殖</w:t>
      </w:r>
    </w:p>
    <w:p w14:paraId="6E424D47">
      <w:pPr>
        <w:pStyle w:val="4"/>
        <w:spacing w:after="0" w:line="360" w:lineRule="auto"/>
      </w:pPr>
      <w:r>
        <w:rPr>
          <w:rFonts w:hint="eastAsia" w:ascii="Times New Roman" w:hAnsi="Times New Roman"/>
          <w:color w:val="000000"/>
          <w:sz w:val="28"/>
          <w:szCs w:val="28"/>
        </w:rPr>
        <w:t>1</w:t>
      </w:r>
      <w:r>
        <w:rPr>
          <w:rFonts w:hint="eastAsia" w:ascii="Times New Roman" w:hAnsi="Times New Roman" w:eastAsia="宋体"/>
          <w:color w:val="000000"/>
          <w:sz w:val="28"/>
          <w:szCs w:val="28"/>
        </w:rPr>
        <w:t>.受精方式：体内受精、体外受精</w:t>
      </w:r>
    </w:p>
    <w:p w14:paraId="35AB61BE">
      <w:pPr>
        <w:pStyle w:val="4"/>
        <w:spacing w:after="0" w:line="360" w:lineRule="auto"/>
      </w:pPr>
      <w:r>
        <w:rPr>
          <w:rFonts w:hint="eastAsia" w:ascii="Times New Roman" w:hAnsi="Times New Roman" w:eastAsia="宋体"/>
          <w:color w:val="000000"/>
          <w:sz w:val="28"/>
          <w:szCs w:val="28"/>
        </w:rPr>
        <w:t>2.受精卵发育为幼体的方式</w:t>
      </w:r>
    </w:p>
    <w:p w14:paraId="304974DB">
      <w:pPr>
        <w:pStyle w:val="4"/>
        <w:spacing w:after="0" w:line="360" w:lineRule="auto"/>
      </w:pPr>
      <w:r>
        <w:rPr>
          <w:rFonts w:hint="eastAsia" w:ascii="Times New Roman" w:hAnsi="Times New Roman" w:eastAsia="宋体"/>
          <w:color w:val="000000"/>
          <w:sz w:val="28"/>
          <w:szCs w:val="28"/>
        </w:rPr>
        <w:t>（1）植物：亲代植株上</w:t>
      </w:r>
    </w:p>
    <w:p w14:paraId="495821BB">
      <w:pPr>
        <w:pStyle w:val="4"/>
        <w:spacing w:after="0" w:line="360" w:lineRule="auto"/>
      </w:pPr>
      <w:r>
        <w:rPr>
          <w:rFonts w:hint="eastAsia" w:ascii="Times New Roman" w:hAnsi="Times New Roman" w:eastAsia="宋体"/>
          <w:color w:val="000000"/>
          <w:sz w:val="28"/>
          <w:szCs w:val="28"/>
        </w:rPr>
        <w:t>（2）动物：①水中：鱼类、两栖动物；②陆地：爬行动物、鸟类</w:t>
      </w:r>
    </w:p>
    <w:p w14:paraId="04D599BE">
      <w:pPr>
        <w:pStyle w:val="4"/>
        <w:spacing w:after="0" w:line="360" w:lineRule="auto"/>
      </w:pPr>
      <w:r>
        <w:rPr>
          <w:rFonts w:hint="eastAsia" w:ascii="Times New Roman" w:hAnsi="Times New Roman" w:eastAsia="宋体"/>
          <w:color w:val="000000"/>
          <w:sz w:val="28"/>
          <w:szCs w:val="28"/>
        </w:rPr>
        <w:t>3.鸟卵的结构及功能</w:t>
      </w:r>
    </w:p>
    <w:p w14:paraId="7A414465"/>
    <w:sectPr>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FFF09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默认样式1"/>
    <w:uiPriority w:val="0"/>
    <w:pPr>
      <w:spacing w:after="160" w:line="259" w:lineRule="auto"/>
    </w:pPr>
    <w:rPr>
      <w:rFonts w:ascii="Times New Roman" w:eastAsia="宋体" w:hAnsiTheme="minorHAnsi" w:cstheme="minorBidi"/>
      <w:sz w:val="28"/>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1</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2026-02-04T02:22:10Z</dcterms:created>
  <dc:creator>Administrator</dc:creator>
  <cp:lastModifiedBy>心语</cp:lastModifiedBy>
  <dcterms:modified xsi:type="dcterms:W3CDTF">2026-02-04T02:24:36Z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eyJoZGlkIjoiNjJjOTllYTAxZWZmZTUyOTZkZjAwOTYyNzUzMzQwNWEiLCJ1c2VySWQiOiI0OTM1Mjk2NjcifQ==</vt:lpwstr>
  </property>
  <property fmtid="{D5CDD505-2E9C-101B-9397-08002B2CF9AE}" pid="4" name="ICV">
    <vt:lpwstr>9046D93EC1B742FC9637194B03C165BA_12</vt:lpwstr>
  </property>
</Properties>
</file>